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неосновательно полученного имущества в натуре, доходов и судебной неустойке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возвратить [оборудование, товар: наименование, количество, заводские номера], по утверждению истца, неосновательно полученное ответчиком «[дата]», о взыскании доходов от его использования и судебной неустойки.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Имущество получено по основанию.</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Имущество передано [по договору поставки (аренды, хранения) от «[дата]» № [__] / в счёт оплаты долга истца по соглашению об отступном] — [УПД, акт]. Спор о судьбе имущества разрешается по правилам договора.</w:t>
      </w:r>
    </w:p>
    <w:p>
      <w:pPr>
        <w:spacing w:after="120" w:line="276" w:lineRule="auto"/>
        <w:ind w:firstLine="709"/>
        <w:jc w:val="both"/>
      </w:pPr>
      <w:r>
        <w:rPr>
          <w:rFonts w:ascii="Times New Roman" w:hAnsi="Times New Roman"/>
          <w:b/>
          <w:i w:val="0"/>
          <w:sz w:val="24"/>
        </w:rPr>
        <w:t>Имущества у ответчика нет.</w:t>
      </w:r>
      <w:r>
        <w:rPr>
          <w:rFonts w:ascii="Times New Roman" w:hAnsi="Times New Roman"/>
          <w:b w:val="0"/>
          <w:i w:val="0"/>
          <w:sz w:val="24"/>
        </w:rPr>
        <w:t xml:space="preserve"> Пунктом 1 статьи 1104 ГК РФ установлено: «Имущество, составляющее неосновательное обогащение приобретателя, должно быть возвращено потерпевшему в натуре.» Имущество [возвращено истцу «[дата]» по акту / передано по указанию истца третьему лицу / реализовано до предъявления требования], поэтому требование о возврате в натуре неисполнимо (статья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Ответчик не отвечает за ухудшение до того, как узнал о неосновательности.</w:t>
      </w:r>
      <w:r>
        <w:rPr>
          <w:rFonts w:ascii="Times New Roman" w:hAnsi="Times New Roman"/>
          <w:b w:val="0"/>
          <w:i w:val="0"/>
          <w:sz w:val="24"/>
        </w:rPr>
        <w:t xml:space="preserve"> Пунктом 2 статьи 1104 ГК РФ установлено: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 До получения претензии «[дата]» ответчик добросовестно полагал, что владеет имуществом по договору.</w:t>
      </w:r>
    </w:p>
    <w:p>
      <w:pPr>
        <w:spacing w:after="120" w:line="276" w:lineRule="auto"/>
        <w:ind w:firstLine="709"/>
        <w:jc w:val="both"/>
      </w:pPr>
      <w:r>
        <w:rPr>
          <w:rFonts w:ascii="Times New Roman" w:hAnsi="Times New Roman"/>
          <w:b/>
          <w:i w:val="0"/>
          <w:sz w:val="24"/>
        </w:rPr>
        <w:t>Доходы не извлекались.</w:t>
      </w:r>
      <w:r>
        <w:rPr>
          <w:rFonts w:ascii="Times New Roman" w:hAnsi="Times New Roman"/>
          <w:b w:val="0"/>
          <w:i w:val="0"/>
          <w:sz w:val="24"/>
        </w:rPr>
        <w:t xml:space="preserve"> Пунктом 1 статьи 1107 ГК РФ установлено: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Имущество [хранилось на складе и не использовалось / использовалось для исполнения обязательств перед самим истцом].</w:t>
      </w:r>
    </w:p>
    <w:p>
      <w:pPr>
        <w:spacing w:after="120" w:line="276" w:lineRule="auto"/>
        <w:ind w:firstLine="709"/>
        <w:jc w:val="both"/>
      </w:pPr>
      <w:r>
        <w:rPr>
          <w:rFonts w:ascii="Times New Roman" w:hAnsi="Times New Roman"/>
          <w:b/>
          <w:i w:val="0"/>
          <w:sz w:val="24"/>
        </w:rPr>
        <w:t>Ответчик вправе требовать возмещения затрат на содержание имущества.</w:t>
      </w:r>
      <w:r>
        <w:rPr>
          <w:rFonts w:ascii="Times New Roman" w:hAnsi="Times New Roman"/>
          <w:b w:val="0"/>
          <w:i w:val="0"/>
          <w:sz w:val="24"/>
        </w:rPr>
        <w:t xml:space="preserve"> Статьёй 1108 ГК РФ установлено: «При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с зачетом полученных им выгод. Право на возмещение затрат утрачивается в случае, когда приобретатель умышленно удерживал имущество, подлежащее возврату.» Ответчик понёс расходы на [хранение, охрану, страхование, ремонт] в сумме [сумма] рублей и просит учесть их при разрешении спора.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передачи имущества ответчику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1102, 1104, 1107, 1108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имущества, взыскании доходов и судебной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и документы о передаче имущества (основание владения).</w:t>
      </w:r>
    </w:p>
    <w:p>
      <w:pPr>
        <w:spacing w:after="40" w:line="276" w:lineRule="auto"/>
        <w:jc w:val="left"/>
      </w:pPr>
      <w:r>
        <w:rPr>
          <w:rFonts w:ascii="Times New Roman" w:hAnsi="Times New Roman"/>
          <w:b w:val="0"/>
          <w:i w:val="0"/>
          <w:sz w:val="24"/>
        </w:rPr>
        <w:t>3. Акт возврата имущества истцу (передачи третьему лицу по указанию истца) [если применимо].</w:t>
      </w:r>
    </w:p>
    <w:p>
      <w:pPr>
        <w:spacing w:after="40" w:line="276" w:lineRule="auto"/>
        <w:jc w:val="left"/>
      </w:pPr>
      <w:r>
        <w:rPr>
          <w:rFonts w:ascii="Times New Roman" w:hAnsi="Times New Roman"/>
          <w:b w:val="0"/>
          <w:i w:val="0"/>
          <w:sz w:val="24"/>
        </w:rPr>
        <w:t>4. Документы о расходах на хранение, охрану, ремонт имущества.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имущество получено по договору, требование о неосновательном обогащении подменяет договорный иск: укажите суду на это и на условия договора о возврате.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