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суммы неустойки, удержанной из оплаты по контракту,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удержанных заказчиком из оплаты по контракту от «[дата]» № [__] (ИКЗ [__]) в счёт неустойки, как неосновательного обогащения,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Удержание предусмотрено контрактом и законом.</w:t>
      </w:r>
      <w:r>
        <w:rPr>
          <w:rFonts w:ascii="Times New Roman" w:hAnsi="Times New Roman"/>
          <w:b w:val="0"/>
          <w:i w:val="0"/>
          <w:sz w:val="24"/>
        </w:rPr>
        <w:t xml:space="preserve"> Пунктом 2 части 14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что в контракт могут быть включены условия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Пунктом [__] контракта такое условие предусмотрено; требование об уплате неустойки направлено поставщику «[дата]» (часть 6 статьи 34: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spacing w:after="120" w:line="276" w:lineRule="auto"/>
        <w:ind w:firstLine="709"/>
        <w:jc w:val="both"/>
      </w:pPr>
      <w:r>
        <w:rPr>
          <w:rFonts w:ascii="Times New Roman" w:hAnsi="Times New Roman"/>
          <w:b/>
          <w:i w:val="0"/>
          <w:sz w:val="24"/>
        </w:rPr>
        <w:t>Неустойка начислена правильно.</w:t>
      </w:r>
      <w:r>
        <w:rPr>
          <w:rFonts w:ascii="Times New Roman" w:hAnsi="Times New Roman"/>
          <w:b w:val="0"/>
          <w:i w:val="0"/>
          <w:sz w:val="24"/>
        </w:rPr>
        <w:t xml:space="preserve"> Частью 7 статьи 34 Закона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Расчёт: [цена контракта [сумма] − стоимость исполненного в срок [сумма]] × 1/300 ключевой ставки × [__] дней просрочки = [сумма] рублей. Поставщик не доказал обстоятельств, освобождающих от ответственности (часть 9 статьи 34: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i w:val="0"/>
          <w:sz w:val="24"/>
        </w:rPr>
        <w:t>Условия для списания неустойки отсутствовали.</w:t>
      </w:r>
      <w:r>
        <w:rPr>
          <w:rFonts w:ascii="Times New Roman" w:hAnsi="Times New Roman"/>
          <w:b w:val="0"/>
          <w:i w:val="0"/>
          <w:sz w:val="24"/>
        </w:rPr>
        <w:t xml:space="preserve"> Частью 9.1 статьи 34 Закона № 44-ФЗ установлено: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Правила списания (постановление Правительства РФ от 04.07.2018 № 783) применяются лишь при соблюдении установленных ими условий, в том числе [полного исполнения контракта и соотношения суммы неустойки с ценой контракта]; [контракт исполнен не в полном объёме / сумма неустойки превышает предел] — поэтому основания для списания не было.</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Пунктом 2 статьи 333 ГК РФ установлено: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пени установлен законом (1/300 ключевой ставки) и сам по себе соразмерен; исключительных обстоятельств истец не привёл. Кроме того, удержанная неустойка уже уплачена, и её снижение возможно только при доказанности явной несоразмерности.</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Сумма удержана на основании контракта, то есть сделки.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1102 ГК РФ, статьёй 34 Закона № 44-ФЗ,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удержанной неустойки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Контракт (условия о неустойке и удержании), требование об уплате неустойки.</w:t>
      </w:r>
    </w:p>
    <w:p>
      <w:pPr>
        <w:spacing w:after="40" w:line="276" w:lineRule="auto"/>
        <w:jc w:val="left"/>
      </w:pPr>
      <w:r>
        <w:rPr>
          <w:rFonts w:ascii="Times New Roman" w:hAnsi="Times New Roman"/>
          <w:b w:val="0"/>
          <w:i w:val="0"/>
          <w:sz w:val="24"/>
        </w:rPr>
        <w:t>3. Расчёт неустойки, документы о просрочке исполнения.</w:t>
      </w:r>
    </w:p>
    <w:p>
      <w:pPr>
        <w:spacing w:after="40" w:line="276" w:lineRule="auto"/>
        <w:jc w:val="left"/>
      </w:pPr>
      <w:r>
        <w:rPr>
          <w:rFonts w:ascii="Times New Roman" w:hAnsi="Times New Roman"/>
          <w:b w:val="0"/>
          <w:i w:val="0"/>
          <w:sz w:val="24"/>
        </w:rPr>
        <w:t>4. Платёжное поручение об оплате с удержанием.</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не подпадала ли неустойка под обязательное списание по правилам Правительства РФ: если условия списания соблюдены, суд взыщет удержанное с заказчика.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