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товара ненадлежащего качества в связи с отказом от исполнения договора поставки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уплаченной за товар суммы [сумма] рублей в связи с односторонним отказом от исполнения договора поставки от «[дата]» № [__] по мотиву ненадлежащего качества товара [и убытков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Покупатель нарушил порядок приёмки и уведомления о недостатках.</w:t>
      </w:r>
      <w:r>
        <w:rPr>
          <w:rFonts w:ascii="Times New Roman" w:hAnsi="Times New Roman"/>
          <w:b w:val="0"/>
          <w:i w:val="0"/>
          <w:sz w:val="24"/>
        </w:rPr>
        <w:t xml:space="preserve"> Пунктом 2 статьи 513 ГК РФ установлено: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Пунктом 1 статьи 483 ГК РФ предусмотрено: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Товар принят покупателем «[дата]» без замечаний (УПД подписан без оговорок), а о недостатках истец впервые сообщил только «[дата]», то есть через [__] дней, хотя Договором (пункт [__]) установлен срок [__] дней. Поставщик на совместную приёмку не вызывался, акт составлен истцом в одностороннем порядке. Пунктом 2 статьи 483 ГК РФ предусмотрено: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pPr>
        <w:spacing w:after="120" w:line="276" w:lineRule="auto"/>
        <w:ind w:firstLine="709"/>
        <w:jc w:val="both"/>
      </w:pPr>
      <w:r>
        <w:rPr>
          <w:rFonts w:ascii="Times New Roman" w:hAnsi="Times New Roman"/>
          <w:b/>
          <w:i w:val="0"/>
          <w:sz w:val="24"/>
        </w:rPr>
        <w:t>Покупатель не доказал, что недостатки возникли до передачи товара.</w:t>
      </w:r>
      <w:r>
        <w:rPr>
          <w:rFonts w:ascii="Times New Roman" w:hAnsi="Times New Roman"/>
          <w:b w:val="0"/>
          <w:i w:val="0"/>
          <w:sz w:val="24"/>
        </w:rPr>
        <w:t xml:space="preserve"> Пунктом 1 статьи 476 ГК РФ установлено: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[Если дана гарантия:] Пунктом 2 той же статьи предусмотрено: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Товар [хранился истцом с нарушением температурного режима / смонтирован неспециализированной организацией / эксплуатировался с нарушением инструкции], что подтверждается [акт, фото, переписка]; эти обстоятельства исключают ответственность поставщика.</w:t>
      </w:r>
    </w:p>
    <w:p>
      <w:pPr>
        <w:spacing w:after="120" w:line="276" w:lineRule="auto"/>
        <w:ind w:firstLine="709"/>
        <w:jc w:val="both"/>
      </w:pPr>
      <w:r>
        <w:rPr>
          <w:rFonts w:ascii="Times New Roman" w:hAnsi="Times New Roman"/>
          <w:b/>
          <w:i w:val="0"/>
          <w:sz w:val="24"/>
        </w:rPr>
        <w:t>Нарушение не является существенным, отказ от договора неправомерен.</w:t>
      </w:r>
      <w:r>
        <w:rPr>
          <w:rFonts w:ascii="Times New Roman" w:hAnsi="Times New Roman"/>
          <w:b w:val="0"/>
          <w:i w:val="0"/>
          <w:sz w:val="24"/>
        </w:rPr>
        <w:t xml:space="preserve"> Пунктом 1 статьи 523 ГК РФ предусмотрено: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В силу пункта 2 той же статьи нарушение договора поставщиком предполагается существенным в случаях: «поставки товаров ненадлежащего качества с недостатками, которые не могут быть устранены в приемлемый для покупателя срок» [Недостатки устранимы, что подтверждается [заключением / актом устранения недостатков]; поставщик предлагал устранить их в разумный срок письмом от «[дата]», но покупатель отказался]. Соответственно, право на отказ от договора и возврат уплаченной суммы (абзац второй пункта 2 статьи 475 ГК РФ) у истца не возникло, он вправе требовать лишь устранения недостатков.</w:t>
      </w:r>
    </w:p>
    <w:p>
      <w:pPr>
        <w:spacing w:after="120" w:line="276" w:lineRule="auto"/>
        <w:ind w:firstLine="709"/>
        <w:jc w:val="both"/>
      </w:pPr>
      <w:r>
        <w:rPr>
          <w:rFonts w:ascii="Times New Roman" w:hAnsi="Times New Roman"/>
          <w:b/>
          <w:i w:val="0"/>
          <w:sz w:val="24"/>
        </w:rPr>
        <w:t>Товар не возвращён и не предоставлен поставщику.</w:t>
      </w:r>
      <w:r>
        <w:rPr>
          <w:rFonts w:ascii="Times New Roman" w:hAnsi="Times New Roman"/>
          <w:b w:val="0"/>
          <w:i w:val="0"/>
          <w:sz w:val="24"/>
        </w:rPr>
        <w:t xml:space="preserve"> Пунктом 1 статьи 514 ГК РФ установлено: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 Покупатель [продолжает использовать товар / переработал его / не сообщил, где товар хранится], на требование поставщика от «[дата]» осмотреть и вывезти товар не ответил. Требование вернуть деньги при одновременном удержании и использовании товара ведёт к неосновательному обогащению покупателя; если суд взыщет стоимость, ответчик просит одновременно обязать истца возвратить товар.</w:t>
      </w:r>
    </w:p>
    <w:p>
      <w:pPr>
        <w:spacing w:after="120" w:line="276" w:lineRule="auto"/>
        <w:ind w:firstLine="709"/>
        <w:jc w:val="both"/>
      </w:pPr>
      <w:r>
        <w:rPr>
          <w:rFonts w:ascii="Times New Roman" w:hAnsi="Times New Roman"/>
          <w:b/>
          <w:i w:val="0"/>
          <w:sz w:val="24"/>
        </w:rPr>
        <w:t>Требования о гарантии предъявлены за пределами сроков.</w:t>
      </w:r>
      <w:r>
        <w:rPr>
          <w:rFonts w:ascii="Times New Roman" w:hAnsi="Times New Roman"/>
          <w:b w:val="0"/>
          <w:i w:val="0"/>
          <w:sz w:val="24"/>
        </w:rPr>
        <w:t xml:space="preserve"> Пунктом 2 статьи 477 ГК РФ предусмотрено: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 [Гарантийный срок по Договору составляет [__] месяцев и истёк «[дата]»; недостатки, по словам истца, обнаружены «[дата]».] Покупатель не доказал, что недостатки обнаружены в пределах установленного срока.</w:t>
      </w:r>
    </w:p>
    <w:p>
      <w:pPr>
        <w:spacing w:after="120" w:line="276" w:lineRule="auto"/>
        <w:ind w:firstLine="709"/>
        <w:jc w:val="both"/>
      </w:pPr>
      <w:r>
        <w:rPr>
          <w:rFonts w:ascii="Times New Roman" w:hAnsi="Times New Roman"/>
          <w:b/>
          <w:i w:val="0"/>
          <w:sz w:val="24"/>
        </w:rPr>
        <w:t>Необходима судебная экспертиза.</w:t>
      </w:r>
      <w:r>
        <w:rPr>
          <w:rFonts w:ascii="Times New Roman" w:hAnsi="Times New Roman"/>
          <w:b w:val="0"/>
          <w:i w:val="0"/>
          <w:sz w:val="24"/>
        </w:rPr>
        <w:t xml:space="preserve"> Согласно части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 Представленное истцом заключение [внесудебное, получено без участия ответчика, эксперт не предупреждался об уголовной ответственности, образцы отбирались без представителя поставщика] не может быть положено в основу решения. Ответчик ходатайствует о назначении судебной товароведческой экспертизы с постановкой вопросов о наличии недостатков, их характере (производственный или эксплуатационный), времени возникновения и стоимости устранения; кандидатуры экспертных учреждений и вопросы прилагаются, денежные средства на оплату экспертизы будут внесены на депозит суда.</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Согласно пункту 2 статьи 393 ГК РФ «Убытки определяются в соответствии с правилами, предусмотренными статьей 15 настоящего Кодекса.» Истец обязан доказать факт убытков, их размер и причинную связь с нарушением поставщика (часть 1 статьи 65 АПК РФ). Истец не представил доказательств ни расходов [на демонтаж, хранение, простой], ни их связи с недостатками товара; расходы на хранение товара, принятого на ответственное хранение, возмещаются лишь в пределах необходимых (пункт 3 статьи 514 ГК РФ).</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со дня обнаружения недостатков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393, 475, 476, 477, 483, 513, 514, 518, 523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товара 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товароведческую экспертизу по вопросам, указанным в ходатайстве ответчика.</w:t>
      </w:r>
    </w:p>
    <w:p>
      <w:pPr>
        <w:spacing w:after="120" w:line="276" w:lineRule="auto"/>
        <w:ind w:firstLine="709"/>
        <w:jc w:val="both"/>
      </w:pPr>
      <w:r>
        <w:rPr>
          <w:rFonts w:ascii="Times New Roman" w:hAnsi="Times New Roman"/>
          <w:b w:val="0"/>
          <w:i w:val="0"/>
          <w:sz w:val="24"/>
        </w:rPr>
        <w:t>3. [В случае удовлетворения требования о взыскании стоимости товара] обязать истца возвратить ответчику товар [наименование, количество] за счёт ответчика в течение [__] дней после вступления решения в силу.</w:t>
      </w:r>
    </w:p>
    <w:p>
      <w:pPr>
        <w:spacing w:after="120" w:line="276" w:lineRule="auto"/>
        <w:ind w:firstLine="709"/>
        <w:jc w:val="both"/>
      </w:pPr>
      <w:r>
        <w:rPr>
          <w:rFonts w:ascii="Times New Roman" w:hAnsi="Times New Roman"/>
          <w:b w:val="0"/>
          <w:i w:val="0"/>
          <w:sz w:val="24"/>
        </w:rPr>
        <w:t>4.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УПД, подписанный покупателем без замечаний о качестве.</w:t>
      </w:r>
    </w:p>
    <w:p>
      <w:pPr>
        <w:spacing w:after="40" w:line="276" w:lineRule="auto"/>
        <w:jc w:val="left"/>
      </w:pPr>
      <w:r>
        <w:rPr>
          <w:rFonts w:ascii="Times New Roman" w:hAnsi="Times New Roman"/>
          <w:b w:val="0"/>
          <w:i w:val="0"/>
          <w:sz w:val="24"/>
        </w:rPr>
        <w:t>3. Документы о качестве товара (сертификаты, паспорта, протоколы испытаний).</w:t>
      </w:r>
    </w:p>
    <w:p>
      <w:pPr>
        <w:spacing w:after="40" w:line="276" w:lineRule="auto"/>
        <w:jc w:val="left"/>
      </w:pPr>
      <w:r>
        <w:rPr>
          <w:rFonts w:ascii="Times New Roman" w:hAnsi="Times New Roman"/>
          <w:b w:val="0"/>
          <w:i w:val="0"/>
          <w:sz w:val="24"/>
        </w:rPr>
        <w:t>4. Переписка о недостатках, предложение поставщика устранить их, требование осмотреть и вывезти товар.</w:t>
      </w:r>
    </w:p>
    <w:p>
      <w:pPr>
        <w:spacing w:after="40" w:line="276" w:lineRule="auto"/>
        <w:jc w:val="left"/>
      </w:pPr>
      <w:r>
        <w:rPr>
          <w:rFonts w:ascii="Times New Roman" w:hAnsi="Times New Roman"/>
          <w:b w:val="0"/>
          <w:i w:val="0"/>
          <w:sz w:val="24"/>
        </w:rPr>
        <w:t>5. Ходатайство о назначении экспертизы с вопросами и кандидатурами экспертных учреждений.</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товар действительно с существенными недостатками, лучший сценарий для поставщика — предложить замену или устранение недостатков и мировое соглашение до экспертизы: расходы на экспертизу значительны и лягут на проигравшую сторону.</w:t>
      </w:r>
    </w:p>
    <w:p>
      <w:pPr>
        <w:spacing w:after="40" w:line="276" w:lineRule="auto"/>
        <w:jc w:val="both"/>
      </w:pPr>
      <w:r>
        <w:rPr>
          <w:rFonts w:ascii="Times New Roman" w:hAnsi="Times New Roman"/>
          <w:b w:val="0"/>
          <w:i/>
          <w:sz w:val="24"/>
        </w:rPr>
        <w:t>— Стоимость экспертизы вносят на депозит арбитражного суда заранее; без этого ходатайство суд, как правило, не удовлетворяет.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