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ресурсоснабжающая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переплаты за энергоресурсы как неосновательного обогащения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[сумма] рублей переплаты за [электроэнергию / тепловую энергию / воду] по договору от «[дата]» № [__] за период с «[дата]» по «[дата]», возникшей, по утверждению истца, из-за неверного расчёта,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Расчётный способ применён правомерно.</w:t>
      </w:r>
      <w:r>
        <w:rPr>
          <w:rFonts w:ascii="Times New Roman" w:hAnsi="Times New Roman"/>
          <w:b w:val="0"/>
          <w:i w:val="0"/>
          <w:sz w:val="24"/>
        </w:rPr>
        <w:t xml:space="preserve"> Пунктом 1 статьи 544 ГК РФ оплата производится по данным учёта, «если иное не предусмотрено законом, иными правовыми актами или соглашением сторон»: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В спорный период прибор учёта истца [был неисправен — акт от «[дата]» / не прошёл поверку, срок которой истёк «[дата]» / показания не передавались [__] месяцев подряд], поэтому объём определялся расчётным способом, установленным нормативными актами и договором (пункт 2 статьи 544 ГК РФ: «Порядок расчетов за энергию определяется законом, иными правовыми актами или соглашением сторон.»).</w:t>
      </w:r>
    </w:p>
    <w:p>
      <w:pPr>
        <w:spacing w:after="120" w:line="276" w:lineRule="auto"/>
        <w:ind w:firstLine="709"/>
        <w:jc w:val="both"/>
      </w:pPr>
      <w:r>
        <w:rPr>
          <w:rFonts w:ascii="Times New Roman" w:hAnsi="Times New Roman"/>
          <w:b/>
          <w:i w:val="0"/>
          <w:sz w:val="24"/>
        </w:rPr>
        <w:t>Применён утверждённый тариф.</w:t>
      </w:r>
      <w:r>
        <w:rPr>
          <w:rFonts w:ascii="Times New Roman" w:hAnsi="Times New Roman"/>
          <w:b w:val="0"/>
          <w:i w:val="0"/>
          <w:sz w:val="24"/>
        </w:rPr>
        <w:t xml:space="preserve"> Цена ресурса определена по тарифу, установленному [органом регулирования — приказ от «[дата]» № [__]] для соответствующей группы потребителей; [истец относится к группе [__] / выбрал ценовую категорию [__] по договору]. Изменение ценовой категории возможно только в установленном порядке и на будущее.</w:t>
      </w:r>
    </w:p>
    <w:p>
      <w:pPr>
        <w:spacing w:after="120" w:line="276" w:lineRule="auto"/>
        <w:ind w:firstLine="709"/>
        <w:jc w:val="both"/>
      </w:pPr>
      <w:r>
        <w:rPr>
          <w:rFonts w:ascii="Times New Roman" w:hAnsi="Times New Roman"/>
          <w:b/>
          <w:i w:val="0"/>
          <w:sz w:val="24"/>
        </w:rPr>
        <w:t>Переплата отсутствует с учётом задолженности истца.</w:t>
      </w:r>
      <w:r>
        <w:rPr>
          <w:rFonts w:ascii="Times New Roman" w:hAnsi="Times New Roman"/>
          <w:b w:val="0"/>
          <w:i w:val="0"/>
          <w:sz w:val="24"/>
        </w:rPr>
        <w:t xml:space="preserve"> По другим периодам у истца имеется долг [сумма] рублей (акт сверки). Пунктом 1 статьи 319.1 ГК РФ: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 Платежи без указания назначения засчитаны в счёт более ранних периодов; итоговое сальдо в пользу ответчика.</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Денежные средства получены по договору энергоснабжения за фактически поставленный ресурс.</w:t>
      </w:r>
    </w:p>
    <w:p>
      <w:pPr>
        <w:spacing w:after="120" w:line="276" w:lineRule="auto"/>
        <w:ind w:firstLine="709"/>
        <w:jc w:val="both"/>
      </w:pPr>
      <w:r>
        <w:rPr>
          <w:rFonts w:ascii="Times New Roman" w:hAnsi="Times New Roman"/>
          <w:b/>
          <w:i w:val="0"/>
          <w:sz w:val="24"/>
        </w:rPr>
        <w:t>Проценты не начисляются.</w:t>
      </w:r>
      <w:r>
        <w:rPr>
          <w:rFonts w:ascii="Times New Roman" w:hAnsi="Times New Roman"/>
          <w:b w:val="0"/>
          <w:i w:val="0"/>
          <w:sz w:val="24"/>
        </w:rPr>
        <w:t xml:space="preserve"> Пунктом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не знал и не мог знать о неосновательности получения, поскольку производил начисления по действующим правилам.</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по каждому платежу — со дня его внесения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319.1, 544, 1102, 1107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переплаты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Акты о неисправности (истечении поверки) прибора учёта, документы о непередаче показаний.</w:t>
      </w:r>
    </w:p>
    <w:p>
      <w:pPr>
        <w:spacing w:after="40" w:line="276" w:lineRule="auto"/>
        <w:jc w:val="left"/>
      </w:pPr>
      <w:r>
        <w:rPr>
          <w:rFonts w:ascii="Times New Roman" w:hAnsi="Times New Roman"/>
          <w:b w:val="0"/>
          <w:i w:val="0"/>
          <w:sz w:val="24"/>
        </w:rPr>
        <w:t>3. Приказ об утверждении тарифа, договор (ценовая категория).</w:t>
      </w:r>
    </w:p>
    <w:p>
      <w:pPr>
        <w:spacing w:after="40" w:line="276" w:lineRule="auto"/>
        <w:jc w:val="left"/>
      </w:pPr>
      <w:r>
        <w:rPr>
          <w:rFonts w:ascii="Times New Roman" w:hAnsi="Times New Roman"/>
          <w:b w:val="0"/>
          <w:i w:val="0"/>
          <w:sz w:val="24"/>
        </w:rPr>
        <w:t>4. Акт сверки, расчёт сальдо по всем периодам.</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Переплату суды взыскивают, если расчётный способ применён при исправном и допущенном приборе учёта. Поэтому решающее доказательство — документы о неисправности или истечении поверки прибора.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