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наймодатель (работодатель, администрация)</w:t>
      </w:r>
      <w:r>
        <w:rPr>
          <w:rFonts w:ascii="Times New Roman" w:hAnsi="Times New Roman"/>
          <w:b w:val="0"/>
          <w:i w:val="0"/>
          <w:sz w:val="24"/>
        </w:rPr>
        <w:br/>
        <w:t>[администрация / наймодатель — 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наниматель</w:t>
      </w:r>
      <w:r>
        <w:rPr>
          <w:rFonts w:ascii="Times New Roman" w:hAnsi="Times New Roman"/>
          <w:b w:val="0"/>
          <w:i w:val="0"/>
          <w:sz w:val="24"/>
        </w:rPr>
        <w:br/>
        <w:t>[Ф. И. О.]</w:t>
      </w:r>
      <w:r>
        <w:rPr>
          <w:rFonts w:ascii="Times New Roman" w:hAnsi="Times New Roman"/>
          <w:b w:val="0"/>
          <w:i w:val="0"/>
          <w:sz w:val="24"/>
        </w:rPr>
        <w:br/>
        <w:t>адрес: [адрес спорного жилого помещения]</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выселении из служебного жилого помещения (общежития) без предоставления другого жилья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выселении ответчика [и членов его семьи] из [служебного жилого помещения / жилого помещения в общежитии] по адресу: [адрес] без предоставления другого жилого помещения.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Истец не доказал, что помещение имеет статус специализированного.</w:t>
      </w:r>
      <w:r>
        <w:rPr>
          <w:rFonts w:ascii="Times New Roman" w:hAnsi="Times New Roman"/>
          <w:b w:val="0"/>
          <w:i w:val="0"/>
          <w:sz w:val="24"/>
        </w:rPr>
        <w:t xml:space="preserve"> Частью 2 статьи 92 ЖК РФ установлено: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за исключением случаев, установленных федеральными законами.» Решение об отнесении помещения к служебным (общежитию) [не принималось / принято после вселения ответчика / не зарегистрировано в установленном порядке]. Ответчик вселён «[дата]» по [ордеру / решению профкома / договору без указания на служебный характер]. Если статус не подтверждён, к отношениям сторон применяются правила о договоре социального найма, и выселение по основаниям статьи 103 ЖК РФ невозможно.</w:t>
      </w:r>
    </w:p>
    <w:p>
      <w:pPr>
        <w:spacing w:after="120" w:line="276" w:lineRule="auto"/>
        <w:ind w:firstLine="709"/>
        <w:jc w:val="both"/>
      </w:pPr>
      <w:r>
        <w:rPr>
          <w:rFonts w:ascii="Times New Roman" w:hAnsi="Times New Roman"/>
          <w:b/>
          <w:i w:val="0"/>
          <w:sz w:val="24"/>
        </w:rPr>
        <w:t>[Если общежитие передано в муниципальную собственность:] Статус общежития утрачен в силу закона.</w:t>
      </w:r>
      <w:r>
        <w:rPr>
          <w:rFonts w:ascii="Times New Roman" w:hAnsi="Times New Roman"/>
          <w:b w:val="0"/>
          <w:i w:val="0"/>
          <w:sz w:val="24"/>
        </w:rPr>
        <w:t xml:space="preserve"> Дом, в котором расположено помещение, принадлежал [государственному / муниципальному предприятию] и передан в ведение органа местного самоуправления «[дата]». Частью 1 статьи 7 Федерального закона от 29.12.2004 № 189-ФЗ «О введении в действие Жилищного кодекса Российской Федерации» установлено: «К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переданы в ведение органов местного самоуправления,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 Ответчик занимает помещение на условиях социального найма.</w:t>
      </w:r>
    </w:p>
    <w:p>
      <w:pPr>
        <w:spacing w:after="120" w:line="276" w:lineRule="auto"/>
        <w:ind w:firstLine="709"/>
        <w:jc w:val="both"/>
      </w:pPr>
      <w:r>
        <w:rPr>
          <w:rFonts w:ascii="Times New Roman" w:hAnsi="Times New Roman"/>
          <w:b/>
          <w:i w:val="0"/>
          <w:sz w:val="24"/>
        </w:rPr>
        <w:t>Ответчик относится к категории лиц, не подлежащих выселению без предоставления другого жилья.</w:t>
      </w:r>
      <w:r>
        <w:rPr>
          <w:rFonts w:ascii="Times New Roman" w:hAnsi="Times New Roman"/>
          <w:b w:val="0"/>
          <w:i w:val="0"/>
          <w:sz w:val="24"/>
        </w:rPr>
        <w:t xml:space="preserve"> Частью 2 статьи 103 ЖК РФ установлено: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«пенсионеры по старости» «члены семьи работника, которому было предоставлено служебное жилое помещение или жилое помещение в общежитии и который умер»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Ответчик [является пенсионером по старости / инвалидом [__] группы вследствие трудового увечья / членом семьи умершего работника]. Частью 3 статьи 103 ЖК РФ установлено: «Гражданам, указанным в части 2 настоящей статьи, предоставляются другие жилые помещения, которые должны находиться в черте соответствующего населенного пункта.»</w:t>
      </w:r>
    </w:p>
    <w:p>
      <w:pPr>
        <w:spacing w:after="120" w:line="276" w:lineRule="auto"/>
        <w:ind w:firstLine="709"/>
        <w:jc w:val="both"/>
      </w:pPr>
      <w:r>
        <w:rPr>
          <w:rFonts w:ascii="Times New Roman" w:hAnsi="Times New Roman"/>
          <w:b/>
          <w:i w:val="0"/>
          <w:sz w:val="24"/>
        </w:rPr>
        <w:t>[Если помещение предоставлено до 01.03.2005:] Действует гарантия статьи 13 Вводного закона.</w:t>
      </w:r>
      <w:r>
        <w:rPr>
          <w:rFonts w:ascii="Times New Roman" w:hAnsi="Times New Roman"/>
          <w:b w:val="0"/>
          <w:i w:val="0"/>
          <w:sz w:val="24"/>
        </w:rPr>
        <w:t xml:space="preserve"> Статьёй 13 Федерального закона № 189-ФЗ установлено: «Граждане,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 состоят в соответствии с пунктом 1 части 1 статьи 51 Жилищного кодекса Российской Федерации на учете в качестве нуждающихся в жилых помещениях, предоставляемых по договорам социального найма, или имеют право состоять на данном учете, не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кодекса Российской Федерации.» Ответчик вселён «[дата]», [состоит на учёте нуждающихся / имеет право состоять на нём], а до 01.03.2005 его выселение без предоставления другого жилья не допускалось [статья 108 ЖК РСФСР: проработал на предприятии не менее десяти лет — трудовая книжка].</w:t>
      </w:r>
    </w:p>
    <w:p>
      <w:pPr>
        <w:spacing w:after="120" w:line="276" w:lineRule="auto"/>
        <w:ind w:firstLine="709"/>
        <w:jc w:val="both"/>
      </w:pPr>
      <w:r>
        <w:rPr>
          <w:rFonts w:ascii="Times New Roman" w:hAnsi="Times New Roman"/>
          <w:b/>
          <w:i w:val="0"/>
          <w:sz w:val="24"/>
        </w:rPr>
        <w:t>Трудовые отношения не прекращены [или прекращены по основаниям, не влекущим выселения].</w:t>
      </w:r>
      <w:r>
        <w:rPr>
          <w:rFonts w:ascii="Times New Roman" w:hAnsi="Times New Roman"/>
          <w:b w:val="0"/>
          <w:i w:val="0"/>
          <w:sz w:val="24"/>
        </w:rPr>
        <w:t xml:space="preserve"> Частью 3 статьи 104 ЖК РФ установлено: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[Ответчик продолжает работать в организации / уволен по сокращению штата, что является основанием для предоставления другого жилья / работает в иной организации той же системы].</w:t>
      </w:r>
    </w:p>
    <w:p>
      <w:pPr>
        <w:spacing w:after="120" w:line="276" w:lineRule="auto"/>
        <w:ind w:firstLine="709"/>
        <w:jc w:val="both"/>
      </w:pPr>
      <w:r>
        <w:rPr>
          <w:rFonts w:ascii="Times New Roman" w:hAnsi="Times New Roman"/>
          <w:b/>
          <w:i w:val="0"/>
          <w:sz w:val="24"/>
        </w:rPr>
        <w:t>Порядок прекращения договора не соблюдён.</w:t>
      </w:r>
      <w:r>
        <w:rPr>
          <w:rFonts w:ascii="Times New Roman" w:hAnsi="Times New Roman"/>
          <w:b w:val="0"/>
          <w:i w:val="0"/>
          <w:sz w:val="24"/>
        </w:rPr>
        <w:t xml:space="preserve"> Истец не направлял ответчику [уведомления о расторжении договора / предложения освободить помещение в разумный срок], договор найма в установленном порядке не расторгнут (статьи 101, 102 ЖК РФ).</w:t>
      </w:r>
    </w:p>
    <w:p>
      <w:pPr>
        <w:spacing w:after="120" w:line="276" w:lineRule="auto"/>
        <w:ind w:firstLine="709"/>
        <w:jc w:val="both"/>
      </w:pPr>
      <w:r>
        <w:rPr>
          <w:rFonts w:ascii="Times New Roman" w:hAnsi="Times New Roman"/>
          <w:b/>
          <w:i w:val="0"/>
          <w:sz w:val="24"/>
        </w:rPr>
        <w:t>По делу обязательно участие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Ответчик просит обеспечить участие прокурора и учесть его заключение.</w:t>
      </w:r>
    </w:p>
    <w:p>
      <w:pPr>
        <w:spacing w:after="120" w:line="276" w:lineRule="auto"/>
        <w:ind w:firstLine="709"/>
        <w:jc w:val="both"/>
      </w:pPr>
      <w:r>
        <w:rPr>
          <w:rFonts w:ascii="Times New Roman" w:hAnsi="Times New Roman"/>
          <w:b/>
          <w:i w:val="0"/>
          <w:sz w:val="24"/>
        </w:rPr>
        <w:t>Длительное бездействие истца подтверждает фактическое пользование на условиях найма.</w:t>
      </w:r>
      <w:r>
        <w:rPr>
          <w:rFonts w:ascii="Times New Roman" w:hAnsi="Times New Roman"/>
          <w:b w:val="0"/>
          <w:i w:val="0"/>
          <w:sz w:val="24"/>
        </w:rPr>
        <w:t xml:space="preserve"> Трудовые отношения [прекращены «[дата]»], однако истец [__] лет не требовал освободить помещение, принимал от ответчика плату за наём и коммунальные услуги, [зарегистрировал по месту жительства членов его семьи]. Такое поведение свидетельствует о сложившихся отношениях пользования, которые не могут быть прекращены произвольно.</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92, 101–104 ЖК РФ, статьями 7, 13 Федерального закона № 189-ФЗ, статьями 12, 45,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выселении из жилого помещения к [Ф. И. О. ответчика] в полном объёме.</w:t>
      </w:r>
    </w:p>
    <w:p>
      <w:pPr>
        <w:spacing w:after="120" w:line="276" w:lineRule="auto"/>
        <w:ind w:firstLine="709"/>
        <w:jc w:val="both"/>
      </w:pPr>
      <w:r>
        <w:rPr>
          <w:rFonts w:ascii="Times New Roman" w:hAnsi="Times New Roman"/>
          <w:b w:val="0"/>
          <w:i w:val="0"/>
          <w:sz w:val="24"/>
        </w:rPr>
        <w:t>2. [Вариант:] Отказать в выселении без предоставления другого жилого помещения; обязать истца предоставить ответчику другое жилое помещение в соответствии с частью 3 статьи 103 ЖК РФ.</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Ордер / договор найма / документы о вселении ответчика.</w:t>
      </w:r>
    </w:p>
    <w:p>
      <w:pPr>
        <w:spacing w:after="40" w:line="276" w:lineRule="auto"/>
        <w:jc w:val="left"/>
      </w:pPr>
      <w:r>
        <w:rPr>
          <w:rFonts w:ascii="Times New Roman" w:hAnsi="Times New Roman"/>
          <w:b w:val="0"/>
          <w:i w:val="0"/>
          <w:sz w:val="24"/>
        </w:rPr>
        <w:t>3. Документы о статусе дома (выписка из реестра муниципального имущества, акт передачи общежития) — либо ходатайство об их истребовании.</w:t>
      </w:r>
    </w:p>
    <w:p>
      <w:pPr>
        <w:spacing w:after="40" w:line="276" w:lineRule="auto"/>
        <w:jc w:val="left"/>
      </w:pPr>
      <w:r>
        <w:rPr>
          <w:rFonts w:ascii="Times New Roman" w:hAnsi="Times New Roman"/>
          <w:b w:val="0"/>
          <w:i w:val="0"/>
          <w:sz w:val="24"/>
        </w:rPr>
        <w:t>4. Пенсионное удостоверение / справка МСЭ / трудовая книжка (стаж в организации).</w:t>
      </w:r>
    </w:p>
    <w:p>
      <w:pPr>
        <w:spacing w:after="40" w:line="276" w:lineRule="auto"/>
        <w:jc w:val="left"/>
      </w:pPr>
      <w:r>
        <w:rPr>
          <w:rFonts w:ascii="Times New Roman" w:hAnsi="Times New Roman"/>
          <w:b w:val="0"/>
          <w:i w:val="0"/>
          <w:sz w:val="24"/>
        </w:rPr>
        <w:t>5. Справка о постановке на учёт нуждающихся в жилых помещениях [если есть].</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статус помещения: если решение об отнесении к служебным или общежитию не принималось либо общежитие передано муниципалитету, применяются правила социального найма, и выселить по ст. 103 ЖК РФ нельзя.</w:t>
      </w:r>
    </w:p>
    <w:p>
      <w:pPr>
        <w:spacing w:after="40" w:line="276" w:lineRule="auto"/>
        <w:jc w:val="both"/>
      </w:pPr>
      <w:r>
        <w:rPr>
          <w:rFonts w:ascii="Times New Roman" w:hAnsi="Times New Roman"/>
          <w:b w:val="0"/>
          <w:i/>
          <w:sz w:val="24"/>
        </w:rPr>
        <w:t>— Пенсионеры по старости, инвалиды I–II групп от трудового увечья, члены семьи умершего работника не выселяются без предоставления другого жилья (ч. 2 ст. 103 ЖК РФ).</w:t>
      </w:r>
    </w:p>
    <w:p>
      <w:pPr>
        <w:spacing w:after="40" w:line="276" w:lineRule="auto"/>
        <w:jc w:val="both"/>
      </w:pPr>
      <w:r>
        <w:rPr>
          <w:rFonts w:ascii="Times New Roman" w:hAnsi="Times New Roman"/>
          <w:b w:val="0"/>
          <w:i/>
          <w:sz w:val="24"/>
        </w:rPr>
        <w:t>— Статьи 7 и 13 Вводного закона № 189-ФЗ приведены дословно; для ссылки на ст. 108 ЖК РСФСР (10 лет стажа) приложите трудовую книжку.</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