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160" w:line="276" w:lineRule="auto"/>
        <w:jc w:val="right"/>
      </w:pPr>
      <w:r>
        <w:rPr>
          <w:rFonts w:ascii="Times New Roman" w:hAnsi="Times New Roman"/>
          <w:b w:val="0"/>
          <w:i w:val="0"/>
          <w:sz w:val="24"/>
        </w:rPr>
        <w:t>В [наименование районного (городского) суда / мирового судьи судебного участка № __]</w:t>
      </w:r>
      <w:r>
        <w:rPr>
          <w:rFonts w:ascii="Times New Roman" w:hAnsi="Times New Roman"/>
          <w:b w:val="0"/>
          <w:i w:val="0"/>
          <w:sz w:val="24"/>
        </w:rPr>
        <w:br/>
        <w:t>[адрес суда]</w:t>
      </w:r>
      <w:r>
        <w:rPr>
          <w:rFonts w:ascii="Times New Roman" w:hAnsi="Times New Roman"/>
          <w:b w:val="0"/>
          <w:i w:val="0"/>
          <w:sz w:val="24"/>
        </w:rPr>
        <w:br/>
        <w:t>Дело № [номер дела]</w:t>
      </w:r>
      <w:r>
        <w:rPr>
          <w:rFonts w:ascii="Times New Roman" w:hAnsi="Times New Roman"/>
          <w:b w:val="0"/>
          <w:i w:val="0"/>
          <w:sz w:val="24"/>
        </w:rPr>
        <w:br/>
        <w:t>Судья: [Ф. И. О. судьи]</w:t>
      </w:r>
    </w:p>
    <w:p>
      <w:pPr>
        <w:spacing w:after="160" w:line="276" w:lineRule="auto"/>
        <w:jc w:val="right"/>
      </w:pPr>
      <w:r>
        <w:rPr>
          <w:rFonts w:ascii="Times New Roman" w:hAnsi="Times New Roman"/>
          <w:b/>
          <w:i w:val="0"/>
          <w:sz w:val="24"/>
        </w:rPr>
        <w:t xml:space="preserve">Истец: </w:t>
      </w:r>
      <w:r>
        <w:rPr>
          <w:rFonts w:ascii="Times New Roman" w:hAnsi="Times New Roman"/>
          <w:b w:val="0"/>
          <w:i w:val="0"/>
          <w:sz w:val="24"/>
        </w:rPr>
        <w:t>заказчик</w:t>
      </w:r>
      <w:r>
        <w:rPr>
          <w:rFonts w:ascii="Times New Roman" w:hAnsi="Times New Roman"/>
          <w:b w:val="0"/>
          <w:i w:val="0"/>
          <w:sz w:val="24"/>
        </w:rPr>
        <w:br/>
        <w:t>[Ф. И. О.]</w:t>
      </w:r>
      <w:r>
        <w:rPr>
          <w:rFonts w:ascii="Times New Roman" w:hAnsi="Times New Roman"/>
          <w:b w:val="0"/>
          <w:i w:val="0"/>
          <w:sz w:val="24"/>
        </w:rPr>
        <w:br/>
        <w:t>адрес: [место жительства]</w:t>
      </w:r>
    </w:p>
    <w:p>
      <w:pPr>
        <w:spacing w:after="160" w:line="276" w:lineRule="auto"/>
        <w:jc w:val="right"/>
      </w:pPr>
      <w:r>
        <w:rPr>
          <w:rFonts w:ascii="Times New Roman" w:hAnsi="Times New Roman"/>
          <w:b/>
          <w:i w:val="0"/>
          <w:sz w:val="24"/>
        </w:rPr>
        <w:t xml:space="preserve">Ответчик: </w:t>
      </w:r>
      <w:r>
        <w:rPr>
          <w:rFonts w:ascii="Times New Roman" w:hAnsi="Times New Roman"/>
          <w:b w:val="0"/>
          <w:i w:val="0"/>
          <w:sz w:val="24"/>
        </w:rPr>
        <w:t>подрядчик</w:t>
      </w:r>
      <w:r>
        <w:rPr>
          <w:rFonts w:ascii="Times New Roman" w:hAnsi="Times New Roman"/>
          <w:b w:val="0"/>
          <w:i w:val="0"/>
          <w:sz w:val="24"/>
        </w:rPr>
        <w:br/>
        <w:t>[Ф. И. О.]</w:t>
      </w:r>
      <w:r>
        <w:rPr>
          <w:rFonts w:ascii="Times New Roman" w:hAnsi="Times New Roman"/>
          <w:b w:val="0"/>
          <w:i w:val="0"/>
          <w:sz w:val="24"/>
        </w:rPr>
        <w:br/>
        <w:t>адрес: [место жительства]</w:t>
      </w:r>
      <w:r>
        <w:rPr>
          <w:rFonts w:ascii="Times New Roman" w:hAnsi="Times New Roman"/>
          <w:b w:val="0"/>
          <w:i w:val="0"/>
          <w:sz w:val="24"/>
        </w:rPr>
        <w:br/>
        <w:t>телефон: [вписать], адрес электронной почты: [вписать]</w:t>
      </w:r>
    </w:p>
    <w:p>
      <w:pPr>
        <w:spacing w:after="0" w:line="276" w:lineRule="auto"/>
        <w:jc w:val="center"/>
      </w:pPr>
      <w:r>
        <w:rPr>
          <w:rFonts w:ascii="Times New Roman" w:hAnsi="Times New Roman"/>
          <w:b/>
          <w:i w:val="0"/>
          <w:sz w:val="24"/>
        </w:rPr>
        <w:t>ОТЗЫВ НА ИСКОВОЕ ЗАЯВЛЕНИЕ</w:t>
      </w:r>
    </w:p>
    <w:p>
      <w:pPr>
        <w:spacing w:after="240" w:line="276" w:lineRule="auto"/>
        <w:jc w:val="center"/>
      </w:pPr>
      <w:r>
        <w:rPr>
          <w:rFonts w:ascii="Times New Roman" w:hAnsi="Times New Roman"/>
          <w:b/>
          <w:i w:val="0"/>
          <w:sz w:val="24"/>
        </w:rPr>
        <w:t>о взыскании неотработанного аванса по договору подряда, неустойки и процентов</w:t>
      </w:r>
    </w:p>
    <w:p>
      <w:pPr>
        <w:spacing w:after="120" w:line="276" w:lineRule="auto"/>
        <w:jc w:val="center"/>
      </w:pPr>
      <w:r>
        <w:rPr>
          <w:rFonts w:ascii="Times New Roman" w:hAnsi="Times New Roman"/>
          <w:b/>
          <w:i w:val="0"/>
          <w:sz w:val="24"/>
        </w:rPr>
        <w:t>I. Позиция ответчика</w:t>
      </w:r>
    </w:p>
    <w:p>
      <w:pPr>
        <w:spacing w:after="120" w:line="276" w:lineRule="auto"/>
        <w:ind w:firstLine="709"/>
        <w:jc w:val="both"/>
      </w:pPr>
      <w:r>
        <w:rPr>
          <w:rFonts w:ascii="Times New Roman" w:hAnsi="Times New Roman"/>
          <w:b w:val="0"/>
          <w:i w:val="0"/>
          <w:sz w:val="24"/>
        </w:rPr>
        <w:t>В производстве суда находится гражданское дело № [номер] по исковому заявлению [Ф. И. О. истца] к [Ф. И. О. ответчика] о взыскании неотработанного аванса по договору [строительного / бытового] подряда от «[дата]» в размере [сумма] рублей, неустойки [и процентов по статье 395 ГК РФ]. Копию искового заявления с приложениями ответчик получил «[дата]». Ответчик признаёт иск лишь в части [указать], в остальной части требования не признаёт по основаниям, изложенным ниже. Отзыв представляется в порядке статьи 149 Гражданского процессуального кодекса Российской Федерации (далее — ГПК РФ), по которой ответчик при подготовке дела представляет истцу и суду письменные возражения и доказательства в их обоснование.</w:t>
      </w:r>
    </w:p>
    <w:p>
      <w:pPr>
        <w:spacing w:after="120" w:line="276" w:lineRule="auto"/>
        <w:ind w:firstLine="709"/>
        <w:jc w:val="both"/>
      </w:pPr>
      <w:r>
        <w:rPr>
          <w:rFonts w:ascii="Times New Roman" w:hAnsi="Times New Roman"/>
          <w:b/>
          <w:i w:val="0"/>
          <w:sz w:val="24"/>
        </w:rPr>
        <w:t>Обязанность доказать основания иска лежит на истце.</w:t>
      </w:r>
      <w:r>
        <w:rPr>
          <w:rFonts w:ascii="Times New Roman" w:hAnsi="Times New Roman"/>
          <w:b w:val="0"/>
          <w:i w:val="0"/>
          <w:sz w:val="24"/>
        </w:rPr>
        <w:t xml:space="preserve"> В силу части 1 статьи 12 ГПК РФ «Правосудие по гражданским делам осуществляется на основе состязательности и равноправия сторон.» Согласно части 1 статьи 56 ГПК РФ «Каждая сторона должна доказать те обстоятельства, на которые она ссылается как на основания своих требований и возражений, если иное не предусмотрено федеральным законом.» Таким образом, не ответчик должен опровергать иск, а истец — доказать каждое обстоятельство, на котором основаны его требования. Сомнения и пробелы в доказательствах истца толкуются не в его пользу.</w:t>
      </w:r>
    </w:p>
    <w:p>
      <w:pPr>
        <w:spacing w:after="120" w:line="276" w:lineRule="auto"/>
        <w:jc w:val="center"/>
      </w:pPr>
      <w:r>
        <w:rPr>
          <w:rFonts w:ascii="Times New Roman" w:hAnsi="Times New Roman"/>
          <w:b/>
          <w:i w:val="0"/>
          <w:sz w:val="24"/>
        </w:rPr>
        <w:t>II. Возражения по существу иска</w:t>
      </w:r>
    </w:p>
    <w:p>
      <w:pPr>
        <w:spacing w:after="120" w:line="276" w:lineRule="auto"/>
        <w:ind w:firstLine="709"/>
        <w:jc w:val="both"/>
      </w:pPr>
      <w:r>
        <w:rPr>
          <w:rFonts w:ascii="Times New Roman" w:hAnsi="Times New Roman"/>
          <w:b/>
          <w:i w:val="0"/>
          <w:sz w:val="24"/>
        </w:rPr>
        <w:t>Аванс отработан: работы выполнены на сумму [сумма] рублей.</w:t>
      </w:r>
      <w:r>
        <w:rPr>
          <w:rFonts w:ascii="Times New Roman" w:hAnsi="Times New Roman"/>
          <w:b w:val="0"/>
          <w:i w:val="0"/>
          <w:sz w:val="24"/>
        </w:rPr>
        <w:t xml:space="preserve"> До получения уведомления об отказе от договора «[дата]» ответчик выполнил работы: [фундамент, стены первого этажа, кровля — указать]. Это подтверждается [актами КС-2 / односторонним актом, направленным заказчику «[дата]», фотографиями, исполнительной документацией, показаниями соседей, чеками на материалы]. Пунктом 4 статьи 753 Гражданского кодекса Российской Федерации (далее — ГК РФ) установлено: «Сдача результата работ подрядчиком и приемка его заказчиком оформляются актом, подписанным обеими сторонами. При отказе одной из сторон от подписания акта в нем делается отметка об этом и акт подписывается другой стороной.» «Односторонний акт сдачи или приемки результата работ может быть признан судом недействительным лишь в случае, если мотивы отказа от подписания акта признаны им обоснованными.» Мотивированного отказа от приёмки заказчик не заявил.</w:t>
      </w:r>
    </w:p>
    <w:p>
      <w:pPr>
        <w:spacing w:after="120" w:line="276" w:lineRule="auto"/>
        <w:ind w:firstLine="709"/>
        <w:jc w:val="both"/>
      </w:pPr>
      <w:r>
        <w:rPr>
          <w:rFonts w:ascii="Times New Roman" w:hAnsi="Times New Roman"/>
          <w:b/>
          <w:i w:val="0"/>
          <w:sz w:val="24"/>
        </w:rPr>
        <w:t>При отказе заказчика от договора он оплачивает выполненную часть работы.</w:t>
      </w:r>
      <w:r>
        <w:rPr>
          <w:rFonts w:ascii="Times New Roman" w:hAnsi="Times New Roman"/>
          <w:b w:val="0"/>
          <w:i w:val="0"/>
          <w:sz w:val="24"/>
        </w:rPr>
        <w:t xml:space="preserve"> Статьёй 717 ГК РФ установлено: «Если иное не предусмотрено договором подряда, заказчик может в любое время до сдачи ему результата работы отказаться от исполнения договора, уплатив подрядчику часть установленной цены пропорционально части работы, выполненной до получения извещения об отказе заказчика от исполнения договора. Заказчик также обязан возместить подрядчику убытки, причиненные прекращением договора подряда, в пределах разницы между ценой, определенной за всю работу, и частью цены, выплаченной за выполненную работу.» Из аванса подлежат удержанию стоимость выполненных работ и расходы подрядчика на приобретённые для объекта материалы [сумма] рублей, которые [использованы / переданы заказчику / готовы к передаче].</w:t>
      </w:r>
    </w:p>
    <w:p>
      <w:pPr>
        <w:spacing w:after="120" w:line="276" w:lineRule="auto"/>
        <w:ind w:firstLine="709"/>
        <w:jc w:val="both"/>
      </w:pPr>
      <w:r>
        <w:rPr>
          <w:rFonts w:ascii="Times New Roman" w:hAnsi="Times New Roman"/>
          <w:b/>
          <w:i w:val="0"/>
          <w:sz w:val="24"/>
        </w:rPr>
        <w:t>Просрочка вызвана заказчиком.</w:t>
      </w:r>
      <w:r>
        <w:rPr>
          <w:rFonts w:ascii="Times New Roman" w:hAnsi="Times New Roman"/>
          <w:b w:val="0"/>
          <w:i w:val="0"/>
          <w:sz w:val="24"/>
        </w:rPr>
        <w:t xml:space="preserve"> [Заказчик не предоставил [проектную документацию, доступ на участок, материалы] в срок; приостанавливал работы; изменял объём]. Пунктом 1 статьи 406 ГК РФ установлено: «Кредитор считается просрочившим, если он отказался принять предложенное должником надлежащее исполнение или не совершил действий, предусмотренных законом, иными правовыми актами или договором либо вытекающих из обычаев или из существа обязательства, до совершения которых должник не мог исполнить своего обязательства.» Пунктом 3 статьи 405 ГК РФ: «Должник не считается просрочившим, пока обязательство не может быть исполнено вследствие просрочки кредитора.» Неустойка за этот период не начисляется.</w:t>
      </w:r>
    </w:p>
    <w:p>
      <w:pPr>
        <w:spacing w:after="120" w:line="276" w:lineRule="auto"/>
        <w:ind w:firstLine="709"/>
        <w:jc w:val="both"/>
      </w:pPr>
      <w:r>
        <w:rPr>
          <w:rFonts w:ascii="Times New Roman" w:hAnsi="Times New Roman"/>
          <w:b/>
          <w:i w:val="0"/>
          <w:sz w:val="24"/>
        </w:rPr>
        <w:t>Недостатки работ не доказаны.</w:t>
      </w:r>
      <w:r>
        <w:rPr>
          <w:rFonts w:ascii="Times New Roman" w:hAnsi="Times New Roman"/>
          <w:b w:val="0"/>
          <w:i w:val="0"/>
          <w:sz w:val="24"/>
        </w:rPr>
        <w:t xml:space="preserve"> Статьёй 723 ГК РФ: «В случаях, когда работа выполнена подрядчиком с отступлениями от договора подряда, ухудшившими результат работы, или с иными недостатками, которые делают его не пригодным для предусмотренного в договоре использования либо при отсутствии в договоре соответствующего условия непригодности для обычного использования, заказчик вправе, если иное не установлено законом или договором, по своему выбору потребовать от подрядчика:» «безвозмездного устранения недостатков в разумный срок» «соразмерного уменьшения установленной за работу цены» «возмещения своих расходов на устранение недостатков, когда право заказчика устранять их предусмотрено в договоре подряда (статья 397).» Заказчик не предъявлял требований об устранении недостатков; [привлёк другую бригаду до осмотра результата ответчиком]. Частью 1 статьи 79 ГПК РФ: «При возникновении в процессе рассмотрения дела вопросов, требующих специальных знаний в различных областях науки, техники, искусства, ремесла, суд назначает экспертизу. Проведение экспертизы может быть поручено судебно-экспертному учреждению, конкретному эксперту или нескольким экспертам.» Ответчик ходатайствует о назначении строительно-технической экспертизы объёма, стоимости и качества выполненных работ.</w:t>
      </w:r>
    </w:p>
    <w:p>
      <w:pPr>
        <w:spacing w:after="120" w:line="276" w:lineRule="auto"/>
        <w:ind w:firstLine="709"/>
        <w:jc w:val="both"/>
      </w:pPr>
      <w:r>
        <w:rPr>
          <w:rFonts w:ascii="Times New Roman" w:hAnsi="Times New Roman"/>
          <w:b/>
          <w:i w:val="0"/>
          <w:sz w:val="24"/>
        </w:rPr>
        <w:t>Неустойка подлежит уменьшению.</w:t>
      </w:r>
      <w:r>
        <w:rPr>
          <w:rFonts w:ascii="Times New Roman" w:hAnsi="Times New Roman"/>
          <w:b w:val="0"/>
          <w:i w:val="0"/>
          <w:sz w:val="24"/>
        </w:rPr>
        <w:t xml:space="preserve"> Пунктом 1 статьи 333 ГК РФ предусмотрено: «Если подлежащая уплате неустойка явно несоразмерна последствиям нарушения обязательства, суд вправе уменьшить неустойку. Если обязательство нарушено лицом, осуществляющим предпринимательскую деятельность, суд вправе уменьшить неустойку при условии заявления должника о таком уменьшении.» Заявленная неустойка [сумма] рублей составляет [__] % от суммы основного обязательства, что многократно превышает возможные убытки истца, ключевую ставку Банка России и средние ставки по кредитам за тот же период. Реальных негативных последствий нарушения истец не доказал. Ответчик просит снизить неустойку [и штраф] до [сумма] рублей.</w:t>
      </w:r>
    </w:p>
    <w:p>
      <w:pPr>
        <w:spacing w:after="120" w:line="276" w:lineRule="auto"/>
        <w:jc w:val="center"/>
      </w:pPr>
      <w:r>
        <w:rPr>
          <w:rFonts w:ascii="Times New Roman" w:hAnsi="Times New Roman"/>
          <w:b/>
          <w:i w:val="0"/>
          <w:sz w:val="24"/>
        </w:rPr>
        <w:t>Судебные расходы</w:t>
      </w:r>
    </w:p>
    <w:p>
      <w:pPr>
        <w:spacing w:after="120" w:line="276" w:lineRule="auto"/>
        <w:ind w:firstLine="709"/>
        <w:jc w:val="both"/>
      </w:pPr>
      <w:r>
        <w:rPr>
          <w:rFonts w:ascii="Times New Roman" w:hAnsi="Times New Roman"/>
          <w:b w:val="0"/>
          <w:i w:val="0"/>
          <w:sz w:val="24"/>
        </w:rPr>
        <w:t>Согласно части 1 статьи 98 ГПК РФ «Стороне, в пользу которой состоялось решение суда, суд присуждает возместить с другой стороны все понесенные по делу судебные расходы, за исключением случаев, предусмотренных частью второй статьи 96 настоящего Кодекса. В случае, если иск удовлетворен частично, указанные в настоящей статье судебные расходы присуждаются истцу пропорционально размеру удовлетворенных судом исковых требований, а ответчику пропорционально той части исковых требований, в которой истцу отказано.» Поскольку требования истца не подлежат удовлетворению, оснований для возмещения ему судебных расходов нет; напротив, расходы ответчика подлежат взысканию с истца.</w:t>
      </w:r>
    </w:p>
    <w:p>
      <w:pPr>
        <w:spacing w:after="120" w:line="276" w:lineRule="auto"/>
        <w:ind w:firstLine="709"/>
        <w:jc w:val="both"/>
      </w:pPr>
      <w:r>
        <w:rPr>
          <w:rFonts w:ascii="Times New Roman" w:hAnsi="Times New Roman"/>
          <w:b w:val="0"/>
          <w:i w:val="0"/>
          <w:sz w:val="24"/>
        </w:rPr>
        <w:t>Частью 1 статьи 100 ГПК РФ установлено: «Стороне, в пользу которой состоялось решение суда, по ее письменному ходатайству суд присуждает с другой стороны расходы на оплату услуг представителя в разумных пределах.» Заявленные истцом расходы на представителя в сумме [сумма] рублей [чрезмерны: дело несложное, по нему проведено [__] заседание(-я), объём документов небольшой, стоимость не соответствует ценам на аналогичные услуги в регионе / не подтверждены: нет акта выполненных работ и доказательств оплаты]. При частичном удовлетворении иска расходы подлежат распределению пропорционально удовлетворённой части (часть 1 статьи 98 ГПК РФ). Ответчик понёс расходы на представителя в размере [сумма] рублей (договор от «[дата]», квитанция) и просит взыскать их с истца.</w:t>
      </w:r>
    </w:p>
    <w:p>
      <w:pPr>
        <w:spacing w:after="120" w:line="276" w:lineRule="auto"/>
        <w:ind w:firstLine="709"/>
        <w:jc w:val="both"/>
      </w:pPr>
      <w:r>
        <w:rPr>
          <w:rFonts w:ascii="Times New Roman" w:hAnsi="Times New Roman"/>
          <w:b w:val="0"/>
          <w:i w:val="0"/>
          <w:sz w:val="24"/>
        </w:rPr>
        <w:t>На основании изложенного, руководствуясь статьями 333, 401, 406, 717, 723, 753 ГК РФ, статьями 12, 56, 79, 149 ГПК РФ,</w:t>
      </w:r>
    </w:p>
    <w:p>
      <w:pPr>
        <w:spacing w:after="120" w:line="276" w:lineRule="auto"/>
        <w:jc w:val="center"/>
      </w:pPr>
      <w:r>
        <w:rPr>
          <w:rFonts w:ascii="Times New Roman" w:hAnsi="Times New Roman"/>
          <w:b/>
          <w:i w:val="0"/>
          <w:sz w:val="24"/>
        </w:rPr>
        <w:t>ПРОШУ:</w:t>
      </w:r>
    </w:p>
    <w:p>
      <w:pPr>
        <w:spacing w:after="120" w:line="276" w:lineRule="auto"/>
        <w:ind w:firstLine="709"/>
        <w:jc w:val="both"/>
      </w:pPr>
      <w:r>
        <w:rPr>
          <w:rFonts w:ascii="Times New Roman" w:hAnsi="Times New Roman"/>
          <w:b w:val="0"/>
          <w:i w:val="0"/>
          <w:sz w:val="24"/>
        </w:rPr>
        <w:t>1. [При частичном удовлетворении:] Взыскать неотработанный аванс за вычетом стоимости выполненных работ и материалов — [сумма] рублей; отказать во взыскании неустойки за период просрочки заказчика; уменьшить неустойку; в остальной части отказать.</w:t>
      </w:r>
    </w:p>
    <w:p>
      <w:pPr>
        <w:spacing w:after="120" w:line="276" w:lineRule="auto"/>
        <w:ind w:firstLine="709"/>
        <w:jc w:val="both"/>
      </w:pPr>
      <w:r>
        <w:rPr>
          <w:rFonts w:ascii="Times New Roman" w:hAnsi="Times New Roman"/>
          <w:b w:val="0"/>
          <w:i w:val="0"/>
          <w:sz w:val="24"/>
        </w:rPr>
        <w:t>2. Назначить судебную строительно-техническую экспертизу объёма, стоимости и качества выполненных работ.</w:t>
      </w:r>
    </w:p>
    <w:p>
      <w:pPr>
        <w:spacing w:after="120" w:line="276" w:lineRule="auto"/>
        <w:ind w:firstLine="709"/>
        <w:jc w:val="both"/>
      </w:pPr>
      <w:r>
        <w:rPr>
          <w:rFonts w:ascii="Times New Roman" w:hAnsi="Times New Roman"/>
          <w:b w:val="0"/>
          <w:i w:val="0"/>
          <w:sz w:val="24"/>
        </w:rPr>
        <w:t>3. Взыскать с [Ф. И. О. истца] в пользу [Ф. И. О. ответчика] судебные расходы: на оплату услуг представителя в размере [сумма] рублей, почтовые расходы в размере [сумма] рублей.</w:t>
      </w:r>
    </w:p>
    <w:p>
      <w:pPr>
        <w:spacing w:after="120" w:line="276" w:lineRule="auto"/>
        <w:jc w:val="left"/>
      </w:pPr>
      <w:r>
        <w:rPr>
          <w:rFonts w:ascii="Times New Roman" w:hAnsi="Times New Roman"/>
          <w:b/>
          <w:i w:val="0"/>
          <w:sz w:val="24"/>
        </w:rPr>
        <w:t>Приложение:</w:t>
      </w:r>
    </w:p>
    <w:p>
      <w:pPr>
        <w:spacing w:after="40" w:line="276" w:lineRule="auto"/>
        <w:jc w:val="left"/>
      </w:pPr>
      <w:r>
        <w:rPr>
          <w:rFonts w:ascii="Times New Roman" w:hAnsi="Times New Roman"/>
          <w:b w:val="0"/>
          <w:i w:val="0"/>
          <w:sz w:val="24"/>
        </w:rPr>
        <w:t>1. Документ, подтверждающий направление (вручение) копии отзыва истцу и другим лицам, участвующим в деле.</w:t>
      </w:r>
    </w:p>
    <w:p>
      <w:pPr>
        <w:spacing w:after="40" w:line="276" w:lineRule="auto"/>
        <w:jc w:val="left"/>
      </w:pPr>
      <w:r>
        <w:rPr>
          <w:rFonts w:ascii="Times New Roman" w:hAnsi="Times New Roman"/>
          <w:b w:val="0"/>
          <w:i w:val="0"/>
          <w:sz w:val="24"/>
        </w:rPr>
        <w:t>2. Договор подряда, смета.</w:t>
      </w:r>
    </w:p>
    <w:p>
      <w:pPr>
        <w:spacing w:after="40" w:line="276" w:lineRule="auto"/>
        <w:jc w:val="left"/>
      </w:pPr>
      <w:r>
        <w:rPr>
          <w:rFonts w:ascii="Times New Roman" w:hAnsi="Times New Roman"/>
          <w:b w:val="0"/>
          <w:i w:val="0"/>
          <w:sz w:val="24"/>
        </w:rPr>
        <w:t>3. Акты выполненных работ (в том числе односторонние) и доказательства их направления заказчику.</w:t>
      </w:r>
    </w:p>
    <w:p>
      <w:pPr>
        <w:spacing w:after="40" w:line="276" w:lineRule="auto"/>
        <w:jc w:val="left"/>
      </w:pPr>
      <w:r>
        <w:rPr>
          <w:rFonts w:ascii="Times New Roman" w:hAnsi="Times New Roman"/>
          <w:b w:val="0"/>
          <w:i w:val="0"/>
          <w:sz w:val="24"/>
        </w:rPr>
        <w:t>4. Чеки и накладные на материалы, фотографии объекта на дату отказа от договора.</w:t>
      </w:r>
    </w:p>
    <w:p>
      <w:pPr>
        <w:spacing w:after="40" w:line="276" w:lineRule="auto"/>
        <w:jc w:val="left"/>
      </w:pPr>
      <w:r>
        <w:rPr>
          <w:rFonts w:ascii="Times New Roman" w:hAnsi="Times New Roman"/>
          <w:b w:val="0"/>
          <w:i w:val="0"/>
          <w:sz w:val="24"/>
        </w:rPr>
        <w:t>5. Переписка о задержках по вине заказчика.</w:t>
      </w:r>
    </w:p>
    <w:p>
      <w:pPr>
        <w:spacing w:after="40" w:line="276" w:lineRule="auto"/>
        <w:jc w:val="left"/>
      </w:pPr>
      <w:r>
        <w:rPr>
          <w:rFonts w:ascii="Times New Roman" w:hAnsi="Times New Roman"/>
          <w:b w:val="0"/>
          <w:i w:val="0"/>
          <w:sz w:val="24"/>
        </w:rPr>
        <w:t>6. Документы о расходах ответчика на представителя (договор, акт, квитанция) [если заявлены].</w:t>
      </w:r>
    </w:p>
    <w:p>
      <w:pPr>
        <w:spacing w:after="40" w:line="276" w:lineRule="auto"/>
        <w:jc w:val="left"/>
      </w:pPr>
      <w:r>
        <w:rPr>
          <w:rFonts w:ascii="Times New Roman" w:hAnsi="Times New Roman"/>
          <w:b w:val="0"/>
          <w:i w:val="0"/>
          <w:sz w:val="24"/>
        </w:rPr>
        <w:t>7. Копия доверенности представителя [если отзыв подписывает представитель].</w:t>
      </w:r>
    </w:p>
    <w:p>
      <w:pPr>
        <w:spacing w:after="0" w:line="276" w:lineRule="auto" w:before="360"/>
        <w:jc w:val="left"/>
      </w:pPr>
      <w:r>
        <w:rPr>
          <w:rFonts w:ascii="Times New Roman" w:hAnsi="Times New Roman"/>
          <w:b w:val="0"/>
          <w:i w:val="0"/>
          <w:sz w:val="24"/>
        </w:rPr>
        <w:t>«___» __________ 20__ г.</w:t>
        <w:tab/>
        <w:tab/>
        <w:tab/>
        <w:tab/>
        <w:t>__________________ / [Ф. И. О. ответчика или представителя]</w:t>
      </w:r>
    </w:p>
    <w:p>
      <w:pPr>
        <w:spacing w:after="40" w:line="276" w:lineRule="auto" w:before="360"/>
        <w:jc w:val="left"/>
      </w:pPr>
      <w:r>
        <w:rPr>
          <w:rFonts w:ascii="Times New Roman" w:hAnsi="Times New Roman"/>
          <w:b/>
          <w:i/>
          <w:sz w:val="24"/>
        </w:rPr>
        <w:t>Пояснения к шаблону (удалите перед подачей):</w:t>
      </w:r>
    </w:p>
    <w:p>
      <w:pPr>
        <w:spacing w:after="40" w:line="276" w:lineRule="auto"/>
        <w:jc w:val="both"/>
      </w:pPr>
      <w:r>
        <w:rPr>
          <w:rFonts w:ascii="Times New Roman" w:hAnsi="Times New Roman"/>
          <w:b w:val="0"/>
          <w:i/>
          <w:sz w:val="24"/>
        </w:rPr>
        <w:t>— Главное — зафиксировать объём выполненных работ на момент отказа заказчика: акты, фото с датами, свидетели. Без этого аванс взыщут целиком.</w:t>
      </w:r>
    </w:p>
    <w:p>
      <w:pPr>
        <w:spacing w:after="40" w:line="276" w:lineRule="auto"/>
        <w:jc w:val="both"/>
      </w:pPr>
      <w:r>
        <w:rPr>
          <w:rFonts w:ascii="Times New Roman" w:hAnsi="Times New Roman"/>
          <w:b w:val="0"/>
          <w:i/>
          <w:sz w:val="24"/>
        </w:rPr>
        <w:t>— Если заказчик пригласил другую бригаду, экспертиза всё равно может определить объём ваших работ — заявите её сразу.</w:t>
      </w:r>
    </w:p>
    <w:p>
      <w:pPr>
        <w:spacing w:after="40" w:line="276" w:lineRule="auto"/>
        <w:jc w:val="both"/>
      </w:pPr>
      <w:r>
        <w:rPr>
          <w:rFonts w:ascii="Times New Roman" w:hAnsi="Times New Roman"/>
          <w:b w:val="0"/>
          <w:i/>
          <w:sz w:val="24"/>
        </w:rPr>
        <w:t>— Отзыв подают в суд и направляют истцу до предварительного заседания или в срок, установленный судьёй при подготовке дела (статьи 149, 150 ГПК РФ); в упрощённом производстве — в срок из определения суда (статья 232.3 ГПК РФ). Подать можно лично, почтой или через ГАС «Правосудие» / Госуслуги.</w:t>
      </w:r>
    </w:p>
    <w:p>
      <w:pPr>
        <w:spacing w:after="40" w:line="276" w:lineRule="auto"/>
        <w:jc w:val="both"/>
      </w:pPr>
      <w:r>
        <w:rPr>
          <w:rFonts w:ascii="Times New Roman" w:hAnsi="Times New Roman"/>
          <w:b w:val="0"/>
          <w:i/>
          <w:sz w:val="24"/>
        </w:rPr>
        <w:t>— Оставьте в отзыве только доводы, которые подтверждаются вашими документами и подходят к вашей ситуации: лишние и неподтверждённые возражения ослабляют позицию. Шаблон содержит максимальный набор доводов — выберите нужные.</w:t>
      </w:r>
    </w:p>
    <w:p>
      <w:pPr>
        <w:spacing w:after="40" w:line="276" w:lineRule="auto"/>
        <w:jc w:val="both"/>
      </w:pPr>
      <w:r>
        <w:rPr>
          <w:rFonts w:ascii="Times New Roman" w:hAnsi="Times New Roman"/>
          <w:b w:val="0"/>
          <w:i/>
          <w:sz w:val="24"/>
        </w:rPr>
        <w:t>— Цитаты закона приведены дословно в действующей редакции (сверено с КонсультантПлюс 13.10.2026). Перед подачей проверьте, не изменились ли нормы.</w:t>
      </w:r>
    </w:p>
    <w:p>
      <w:pPr>
        <w:spacing w:after="40" w:line="276" w:lineRule="auto"/>
        <w:jc w:val="both"/>
      </w:pPr>
      <w:r>
        <w:rPr>
          <w:rFonts w:ascii="Times New Roman" w:hAnsi="Times New Roman"/>
          <w:b w:val="0"/>
          <w:i/>
          <w:sz w:val="24"/>
        </w:rPr>
        <w:t>— Квадратные скобки — места для ваших данных; пояснения в скобках и неподходящие варианты удалите перед подачей.</w:t>
      </w:r>
    </w:p>
    <w:sectPr w:rsidR="00FC693F" w:rsidRPr="0006063C" w:rsidSect="00034616">
      <w:pgSz w:w="12240" w:h="15840"/>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