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и неустойки по договору, заключённому по результатам закупки по 223-ФЗ</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договору от «[дата]» № [__], заключённому по результатам закупки по Федеральному закону от 18.07.2011 № 223-ФЗ (номер закупки [__]), в размере [сумма] рублей и неустойки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оплаты исчисляется с даты приёмки, а приёмка не завершена.</w:t>
      </w:r>
      <w:r>
        <w:rPr>
          <w:rFonts w:ascii="Times New Roman" w:hAnsi="Times New Roman"/>
          <w:b w:val="0"/>
          <w:i w:val="0"/>
          <w:sz w:val="24"/>
        </w:rPr>
        <w:t xml:space="preserve"> Частью 5.3 статьи 3 Федерального закона «О закупках товаров, работ, услуг отдельными видами юридических лиц» установлено: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 Приёмка [не завершена — выявлены несоответствия, направлен мотивированный отказ «[дата]» / завершена «[дата]» (подписание документа о приёмке)], поэтому срок оплаты наступил не ранее «[дата]».</w:t>
      </w:r>
    </w:p>
    <w:p>
      <w:pPr>
        <w:spacing w:after="120" w:line="276" w:lineRule="auto"/>
        <w:ind w:firstLine="709"/>
        <w:jc w:val="both"/>
      </w:pPr>
      <w:r>
        <w:rPr>
          <w:rFonts w:ascii="Times New Roman" w:hAnsi="Times New Roman"/>
          <w:b/>
          <w:i w:val="0"/>
          <w:sz w:val="24"/>
        </w:rPr>
        <w:t>Обязанность оплатить возникает за надлежащее исполнение.</w:t>
      </w:r>
      <w:r>
        <w:rPr>
          <w:rFonts w:ascii="Times New Roman" w:hAnsi="Times New Roman"/>
          <w:b w:val="0"/>
          <w:i w:val="0"/>
          <w:sz w:val="24"/>
        </w:rPr>
        <w:t xml:space="preserve"> [Для поставки:] пунктом 2 статьи 520 ГК РФ установлено: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 [Для подряда:] пунктом 1 статьи 711 ГК РФ: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Результат [не соответствует техническому заданию: указать], что подтверждается актом комиссии от «[дата]».</w:t>
      </w:r>
    </w:p>
    <w:p>
      <w:pPr>
        <w:spacing w:after="120" w:line="276" w:lineRule="auto"/>
        <w:ind w:firstLine="709"/>
        <w:jc w:val="both"/>
      </w:pPr>
      <w:r>
        <w:rPr>
          <w:rFonts w:ascii="Times New Roman" w:hAnsi="Times New Roman"/>
          <w:b/>
          <w:i w:val="0"/>
          <w:sz w:val="24"/>
        </w:rPr>
        <w:t>Неустойка не может превышать ту, что установлена договором, и подлежит снижению.</w:t>
      </w:r>
      <w:r>
        <w:rPr>
          <w:rFonts w:ascii="Times New Roman" w:hAnsi="Times New Roman"/>
          <w:b w:val="0"/>
          <w:i w:val="0"/>
          <w:sz w:val="24"/>
        </w:rPr>
        <w:t xml:space="preserve"> Договором (пункт [__]) предусмотрена неустойка [1/300 ключевой ставки / 0,1 % с ограничением [__] %]. Истец [применил иную ставку / не учёл ограничение].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Задолженность погашена зачётом встречной неустойки.</w:t>
      </w:r>
      <w:r>
        <w:rPr>
          <w:rFonts w:ascii="Times New Roman" w:hAnsi="Times New Roman"/>
          <w:b w:val="0"/>
          <w:i w:val="0"/>
          <w:sz w:val="24"/>
        </w:rPr>
        <w:t xml:space="preserve"> Поставщик просрочил исполнение на [__] дней; неустойка по пункту [__] договора — [сумма] рублей; о зачёте заявлено «[дата]» (статья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задолженности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333, 410, 520, 711 ГК РФ, статьёй 3 Федерального закона «О закупках товаров, работ, услуг отдельными видами юридических лиц»,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задолженности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положение о закупке заказчика (в части порядка приёмки и оплаты).</w:t>
      </w:r>
    </w:p>
    <w:p>
      <w:pPr>
        <w:spacing w:after="40" w:line="276" w:lineRule="auto"/>
        <w:jc w:val="left"/>
      </w:pPr>
      <w:r>
        <w:rPr>
          <w:rFonts w:ascii="Times New Roman" w:hAnsi="Times New Roman"/>
          <w:b w:val="0"/>
          <w:i w:val="0"/>
          <w:sz w:val="24"/>
        </w:rPr>
        <w:t>3. Мотивированный отказ от приёмки, акт комиссии о несоответствиях.</w:t>
      </w:r>
    </w:p>
    <w:p>
      <w:pPr>
        <w:spacing w:after="40" w:line="276" w:lineRule="auto"/>
        <w:jc w:val="left"/>
      </w:pPr>
      <w:r>
        <w:rPr>
          <w:rFonts w:ascii="Times New Roman" w:hAnsi="Times New Roman"/>
          <w:b w:val="0"/>
          <w:i w:val="0"/>
          <w:sz w:val="24"/>
        </w:rPr>
        <w:t>4. Заявление о зачёте встречной неустойки, расчёт.</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закупок у субъектов МСП срок оплаты ограничен семью рабочими днями с даты приёмки (ч. 5.3 ст. 3 Закона № 223-ФЗ); затягивание приёмки без мотивированного отказа суды расценивают как нарушение заказчика.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