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займодавец</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заёмщик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суммы займа, процентов за пользование займом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задолженности по договору займа от «[дата]» № [__] в размере [сумма] рублей, процентов за пользование займом в размере [сумма] рублей и неустойки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Сумма займа в заявленном размере не получена.</w:t>
      </w:r>
      <w:r>
        <w:rPr>
          <w:rFonts w:ascii="Times New Roman" w:hAnsi="Times New Roman"/>
          <w:b w:val="0"/>
          <w:i w:val="0"/>
          <w:sz w:val="24"/>
        </w:rPr>
        <w:t xml:space="preserve">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Истец представил [платёжные поручения на сумму [сумма] рублей вместо указанных в договоре [сумма] рублей / платёжные поручения с назначением «оплата по договору поставки», а не «предоставление займа»]. Пунктом 3 статьи 812 ГК РФ: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pPr>
        <w:spacing w:after="120" w:line="276" w:lineRule="auto"/>
        <w:ind w:firstLine="709"/>
        <w:jc w:val="both"/>
      </w:pPr>
      <w:r>
        <w:rPr>
          <w:rFonts w:ascii="Times New Roman" w:hAnsi="Times New Roman"/>
          <w:b/>
          <w:i w:val="0"/>
          <w:sz w:val="24"/>
        </w:rPr>
        <w:t>Заём [частично] возвращён.</w:t>
      </w:r>
      <w:r>
        <w:rPr>
          <w:rFonts w:ascii="Times New Roman" w:hAnsi="Times New Roman"/>
          <w:b w:val="0"/>
          <w:i w:val="0"/>
          <w:sz w:val="24"/>
        </w:rPr>
        <w:t xml:space="preserve"> Пунктом 3 статьи 810 ГК РФ установлено: «Если иное не предусмотрено законом или договором займа, заем считается возвращенным в момент передачи его займодавцу, в том числе в момент поступления соответствующей суммы денежных средств в банк, в котором открыт банковский счет займодавца.» Ответчик перечислил [сумма] рублей платёжными поручениями № [__] [с назначением «возврат займа по договору № [__]»]; [часть долга погашена зачётом встречных требований по заявлению от «[дата]»]. Истец эти суммы не учёл.</w:t>
      </w:r>
    </w:p>
    <w:p>
      <w:pPr>
        <w:spacing w:after="120" w:line="276" w:lineRule="auto"/>
        <w:ind w:firstLine="709"/>
        <w:jc w:val="both"/>
      </w:pPr>
      <w:r>
        <w:rPr>
          <w:rFonts w:ascii="Times New Roman" w:hAnsi="Times New Roman"/>
          <w:b/>
          <w:i w:val="0"/>
          <w:sz w:val="24"/>
        </w:rPr>
        <w:t>Срок возврата не наступил, досрочное взыскание неправомерно.</w:t>
      </w:r>
      <w:r>
        <w:rPr>
          <w:rFonts w:ascii="Times New Roman" w:hAnsi="Times New Roman"/>
          <w:b w:val="0"/>
          <w:i w:val="0"/>
          <w:sz w:val="24"/>
        </w:rPr>
        <w:t xml:space="preserve"> Пунктом 1 статьи 810 ГК РФ установлено: «Заемщик обязан возвратить займодавцу полученную сумму займа в срок и в порядке, которые предусмотрены договором займа.» Договором предусмотрен возврат [до «[дата]» / по графику]. Пунктом 2 статьи 811 ГК РФ досрочное взыскание допускается только при нарушении срока возврата очередной части займа: «Если договором займа предусмотрено возвращение займа по частям (в рассрочку), то при нарушении заемщиком срока, установленного для возврата очередной части займа, займодавец вправе потребовать досрочного возврата всей оставшейся суммы займа вместе с процентами за пользование займом, причитающимися на момент его возврата.» [Платежи по графику вносились своевременно / единичная просрочка на [__] дней устранена до предъявления требования] — оснований требовать всю сумму досрочно нет.</w:t>
      </w:r>
    </w:p>
    <w:p>
      <w:pPr>
        <w:spacing w:after="120" w:line="276" w:lineRule="auto"/>
        <w:ind w:firstLine="709"/>
        <w:jc w:val="both"/>
      </w:pPr>
      <w:r>
        <w:rPr>
          <w:rFonts w:ascii="Times New Roman" w:hAnsi="Times New Roman"/>
          <w:b/>
          <w:i w:val="0"/>
          <w:sz w:val="24"/>
        </w:rPr>
        <w:t>Проценты рассчитаны неверно.</w:t>
      </w:r>
      <w:r>
        <w:rPr>
          <w:rFonts w:ascii="Times New Roman" w:hAnsi="Times New Roman"/>
          <w:b w:val="0"/>
          <w:i w:val="0"/>
          <w:sz w:val="24"/>
        </w:rPr>
        <w:t xml:space="preserve"> Пунктом 1 статьи 809 ГК РФ установлено: «Если иное не предусмотрено законом или договором займа, займодавец имеет право на получение с заемщика процентов за пользование займом в размерах и в порядке, определенных договором. При отсутствии в договоре условия о размере процентов за пользование займом их размер определяется ключевой ставкой Банка России, действовавшей в соответствующие периоды.» Истец [начисляет проценты на всю сумму займа без учёта частичного возврата / применяет ставку, не предусмотренную договором / начисляет проценты после даты возврата займа]. Контррасчёт прилагается.</w:t>
      </w:r>
    </w:p>
    <w:p>
      <w:pPr>
        <w:spacing w:after="120" w:line="276" w:lineRule="auto"/>
        <w:ind w:firstLine="709"/>
        <w:jc w:val="both"/>
      </w:pPr>
      <w:r>
        <w:rPr>
          <w:rFonts w:ascii="Times New Roman" w:hAnsi="Times New Roman"/>
          <w:b/>
          <w:i w:val="0"/>
          <w:sz w:val="24"/>
        </w:rPr>
        <w:t>Неустойка и проценты по статье 811 ГК РФ — одна мера ответственности.</w:t>
      </w:r>
      <w:r>
        <w:rPr>
          <w:rFonts w:ascii="Times New Roman" w:hAnsi="Times New Roman"/>
          <w:b w:val="0"/>
          <w:i w:val="0"/>
          <w:sz w:val="24"/>
        </w:rPr>
        <w:t xml:space="preserve"> Пунктом 1 статьи 811 ГК РФ установлено: «Если иное не предусмотрено законом или договором займа, в случаях, когда заемщик не возвращает в срок сумму займа, на эту сумму подлежат уплате проценты в размере, предусмотренном пунктом 1 статьи 395 настоящего Кодекса, со дня, когда она должна была быть возвращена, до дня ее возврата займодавцу независимо от уплаты процентов, предусмотренных пунктом 1 статьи 809 настоящего Кодекса.» Если договором предусмотрена неустойка за просрочку возврата, одновременное взыскание процентов по статье 395 ГК РФ за тот же период недопустимо (пункт 4 статьи 395 ГК РФ: «В случае, когда соглашением сторон предусмотрена неустойка за неисполнение или ненадлежащее исполнение денежного обязательства, предусмотренные настоящей статьей проценты не подлежат взысканию, если иное не предусмотрено законом или договором.»).</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займа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платежу графика — со дня, следующего за днём его возврата по договору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333, 395, 809, 810, 811, 812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суммы займа, процентов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Выписка по счёту о фактически полученных суммах займа.</w:t>
      </w:r>
    </w:p>
    <w:p>
      <w:pPr>
        <w:spacing w:after="40" w:line="276" w:lineRule="auto"/>
        <w:jc w:val="left"/>
      </w:pPr>
      <w:r>
        <w:rPr>
          <w:rFonts w:ascii="Times New Roman" w:hAnsi="Times New Roman"/>
          <w:b w:val="0"/>
          <w:i w:val="0"/>
          <w:sz w:val="24"/>
        </w:rPr>
        <w:t>3. Платёжные поручения о возврате займа и уплате процентов, заявление о зачёте.</w:t>
      </w:r>
    </w:p>
    <w:p>
      <w:pPr>
        <w:spacing w:after="40" w:line="276" w:lineRule="auto"/>
        <w:jc w:val="left"/>
      </w:pPr>
      <w:r>
        <w:rPr>
          <w:rFonts w:ascii="Times New Roman" w:hAnsi="Times New Roman"/>
          <w:b w:val="0"/>
          <w:i w:val="0"/>
          <w:sz w:val="24"/>
        </w:rPr>
        <w:t>4. Контррасчёт задолженности, процентов и неустойки.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Платёжные поручения с назначением «по договору поставки» или «по счёту» займом не являются: если истец переквалифицирует платежи в заём, требуйте доказательств соглашения о займе.</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