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товара по универсальным передаточным документам и процентов за пользование чужими денежными средствами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товара, переданного по универсальным передаточным документам № [__] от «[дата]» без заключения письменного договора, в размере [сумма] рублей и процентов по статье 395 ГК РФ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Каждый УПД — отдельная разовая сделка, и истец должен доказать каждую.</w:t>
      </w:r>
      <w:r>
        <w:rPr>
          <w:rFonts w:ascii="Times New Roman" w:hAnsi="Times New Roman"/>
          <w:b w:val="0"/>
          <w:i w:val="0"/>
          <w:sz w:val="24"/>
        </w:rPr>
        <w:t xml:space="preserve"> Пунктом 2 статьи 432 ГК РФ установлено: «Договор заключается посредством направления оферты (предложения заключить договор) одной из сторон и ее акцепта (принятия предложения) другой стороной.» Согласно пункту 3 статьи 438 ГК РФ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Письменного договора между сторонами нет, поэтому истец обязан по каждому документу доказать, что товар конкретного наименования, количества и цены получен именно ответчиком. Общая сумма «по акту сверки» без первичных документов этого не подтверждает.</w:t>
      </w:r>
    </w:p>
    <w:p>
      <w:pPr>
        <w:spacing w:after="120" w:line="276" w:lineRule="auto"/>
        <w:ind w:firstLine="709"/>
        <w:jc w:val="both"/>
      </w:pPr>
      <w:r>
        <w:rPr>
          <w:rFonts w:ascii="Times New Roman" w:hAnsi="Times New Roman"/>
          <w:b/>
          <w:i w:val="0"/>
          <w:sz w:val="24"/>
        </w:rPr>
        <w:t>Факт поставки не доказан.</w:t>
      </w:r>
      <w:r>
        <w:rPr>
          <w:rFonts w:ascii="Times New Roman" w:hAnsi="Times New Roman"/>
          <w:b w:val="0"/>
          <w:i w:val="0"/>
          <w:sz w:val="24"/>
        </w:rPr>
        <w:t xml:space="preserve"> Истец ссылается на универсальные передаточные документы (товарные накладные) № [__] от «[дата]». Однако [документы не содержат подписи представителя ответчика и оттиска его печати / подписаны лицом, которое не является работником ответчика и не имело доверенности на получение товара / в графе «Груз получил» стоит подпись водителя перевозчика]. Пунктом 1 статьи 182 ГК РФ установлено: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Согласно пункту 1 статьи 183 ГК РФ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Последующего одобрения со стороны ответчика не было: товар не оприходован, в книге покупок и декларации по НДС не отражён, оплата не производилась. Ответчик просит истребовать у истца подлинники УПД, транспортные накладные и доверенности получателя (часть 4 статьи 66 АПК РФ).</w:t>
      </w:r>
    </w:p>
    <w:p>
      <w:pPr>
        <w:spacing w:after="120" w:line="276" w:lineRule="auto"/>
        <w:ind w:firstLine="709"/>
        <w:jc w:val="both"/>
      </w:pPr>
      <w:r>
        <w:rPr>
          <w:rFonts w:ascii="Times New Roman" w:hAnsi="Times New Roman"/>
          <w:b/>
          <w:i w:val="0"/>
          <w:sz w:val="24"/>
        </w:rPr>
        <w:t>Полномочие лица, принявшего товар, не явствовало из обстановки.</w:t>
      </w:r>
      <w:r>
        <w:rPr>
          <w:rFonts w:ascii="Times New Roman" w:hAnsi="Times New Roman"/>
          <w:b w:val="0"/>
          <w:i w:val="0"/>
          <w:sz w:val="24"/>
        </w:rPr>
        <w:t xml:space="preserve"> Истец ссылается на абзац второй пункта 1 статьи 182 ГК РФ: «Полномочие может также явствовать из обстановки, в которой действует представитель (продавец в розничной торговле, кассир и т.п.).» Однако товар выгружен [по адресу, который не является местом нахождения или складом ответчика / на территории третьего лица], подпись принявшего лица не расшифрована, печать отсутствует [или проставлена печать иной организации]. Действия работников должника признаются его действиями лишь при исполнении ими своих обязанностей (статья 402 ГК РФ: «Действия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 истец не доказал, что [Ф. И. О.] является работником ответчика.</w:t>
      </w:r>
    </w:p>
    <w:p>
      <w:pPr>
        <w:spacing w:after="120" w:line="276" w:lineRule="auto"/>
        <w:ind w:firstLine="709"/>
        <w:jc w:val="both"/>
      </w:pPr>
      <w:r>
        <w:rPr>
          <w:rFonts w:ascii="Times New Roman" w:hAnsi="Times New Roman"/>
          <w:b/>
          <w:i w:val="0"/>
          <w:sz w:val="24"/>
        </w:rPr>
        <w:t>Количество товара не соответствует документам.</w:t>
      </w:r>
      <w:r>
        <w:rPr>
          <w:rFonts w:ascii="Times New Roman" w:hAnsi="Times New Roman"/>
          <w:b w:val="0"/>
          <w:i w:val="0"/>
          <w:sz w:val="24"/>
        </w:rPr>
        <w:t xml:space="preserve"> Пунктом 2 статьи 513 ГК РФ предусмотрено: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При приёмке партии от «[дата]» выявлена недостача [__] единиц на сумму [сумма] рублей, о чём ответчик составил акт и в тот же день уведомил истца [электронное письмо, мессенджер]. Требование об оплате недопоставленного товара необоснованно.</w:t>
      </w:r>
    </w:p>
    <w:p>
      <w:pPr>
        <w:spacing w:after="120" w:line="276" w:lineRule="auto"/>
        <w:ind w:firstLine="709"/>
        <w:jc w:val="both"/>
      </w:pPr>
      <w:r>
        <w:rPr>
          <w:rFonts w:ascii="Times New Roman" w:hAnsi="Times New Roman"/>
          <w:b/>
          <w:i w:val="0"/>
          <w:sz w:val="24"/>
        </w:rPr>
        <w:t>Задолженность частично погашена, расчёт истца её не учитывает.</w:t>
      </w:r>
      <w:r>
        <w:rPr>
          <w:rFonts w:ascii="Times New Roman" w:hAnsi="Times New Roman"/>
          <w:b w:val="0"/>
          <w:i w:val="0"/>
          <w:sz w:val="24"/>
        </w:rPr>
        <w:t xml:space="preserve"> Ответчик оплатил [сумма] рублей платёжными поручениями № [__] от «[дата]», № [__] от «[дата]» с указанием в назначении платежа конкретных УПД. Пунктом 1 статьи 319.1 ГК РФ предусмотрено: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же зачёл эти платежи в счёт других [более ранних, непросуженных] поставок, искусственно увеличив долг по спорным документам. Кроме того, у ответчика имеется встречное требование к истцу [возврат стоимости некачественного товара / неустойка за просрочку поставки] в размере [сумма] рублей, о зачёте которого ответчик заявил письмом от «[дата]».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Проценты начислены неверно.</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Истец начислил проценты [с даты УПД, хотя товар фактически получен «[дата]» / на сумму, включающую неподтверждённые поставки / без учёта платежей ответчика]. Контррасчёт прилагается: проценты, если суд признает долг, составляют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Согласно части 8 статьи 75 АПК РФ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 Акт сверки и копии УПД [представлены в незаверенных копиях / не подписаны уполномоченным лицом / противоречат друг другу: указать, какой документ и чем он плох]. В силу части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Ответчик просит обязать истца представить подлинники для обозрения в заседании.</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по каждой разовой сделке — со дня, следующего за днём передачи товара по соответствующему УПД (пункт 1 статьи 486 ГК РФ)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182, 395, 402, 432, 438, 513 ГК РФ, статьями 65, 66,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товара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Истребовать у истца подлинники УПД № [__], транспортных накладных и документов, подтверждающих полномочия лиц, принявших товар.</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о недостаче товара от «[дата]» и уведомление истцу.</w:t>
      </w:r>
    </w:p>
    <w:p>
      <w:pPr>
        <w:spacing w:after="40" w:line="276" w:lineRule="auto"/>
        <w:jc w:val="left"/>
      </w:pPr>
      <w:r>
        <w:rPr>
          <w:rFonts w:ascii="Times New Roman" w:hAnsi="Times New Roman"/>
          <w:b w:val="0"/>
          <w:i w:val="0"/>
          <w:sz w:val="24"/>
        </w:rPr>
        <w:t>3. Платёжные поручения ответчика с указанием в назначении платежа номеров УПД.</w:t>
      </w:r>
    </w:p>
    <w:p>
      <w:pPr>
        <w:spacing w:after="40" w:line="276" w:lineRule="auto"/>
        <w:jc w:val="left"/>
      </w:pPr>
      <w:r>
        <w:rPr>
          <w:rFonts w:ascii="Times New Roman" w:hAnsi="Times New Roman"/>
          <w:b w:val="0"/>
          <w:i w:val="0"/>
          <w:sz w:val="24"/>
        </w:rPr>
        <w:t>4. Штатное расписание (список работников) ответчика за спорный период, сведения о складах и адресах приёмки.</w:t>
      </w:r>
    </w:p>
    <w:p>
      <w:pPr>
        <w:spacing w:after="40" w:line="276" w:lineRule="auto"/>
        <w:jc w:val="left"/>
      </w:pPr>
      <w:r>
        <w:rPr>
          <w:rFonts w:ascii="Times New Roman" w:hAnsi="Times New Roman"/>
          <w:b w:val="0"/>
          <w:i w:val="0"/>
          <w:sz w:val="24"/>
        </w:rPr>
        <w:t>5. Контррасчёт долга и процентов.</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товар принят и использован, отрицать сделку бессмысленно: суд признает действия по приёмке акцептом (п. 3 ст. 438 ГК РФ) и одобрением. Тогда спорьте с количеством, ценой, датами и расчётом процентов.</w:t>
      </w:r>
    </w:p>
    <w:p>
      <w:pPr>
        <w:spacing w:after="40" w:line="276" w:lineRule="auto"/>
        <w:jc w:val="both"/>
      </w:pPr>
      <w:r>
        <w:rPr>
          <w:rFonts w:ascii="Times New Roman" w:hAnsi="Times New Roman"/>
          <w:b w:val="0"/>
          <w:i/>
          <w:sz w:val="24"/>
        </w:rPr>
        <w:t>— Акт сверки, подписанный неуполномоченным лицом, не доказывает поставку и не прерывает давность — укажите на это, если истец ссылается только на акт.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