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гарантийного удержания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гарантийного удержания по договору строительного подряда от «[дата]» № [__] в размере [сумма] рублей и процентов за пользование чужими денежными средствами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выплаты гарантийного удержания не наступил.</w:t>
      </w:r>
      <w:r>
        <w:rPr>
          <w:rFonts w:ascii="Times New Roman" w:hAnsi="Times New Roman"/>
          <w:b w:val="0"/>
          <w:i w:val="0"/>
          <w:sz w:val="24"/>
        </w:rPr>
        <w:t xml:space="preserve"> Статьёй 327.1 ГК РФ установлено: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По пункту [__] Договора удержание выплачивается [по истечении гарантийного срока [__] месяцев с даты подписания акта КС-11 / после ввода объекта в эксплуатацию / после устранения всех недостатков, выявленных в гарантийный период]. Это событие не наступило: [гарантийный срок истекает «[дата]» / акт КС-11 не подписан из-за незавершённых работ].</w:t>
      </w:r>
    </w:p>
    <w:p>
      <w:pPr>
        <w:spacing w:after="120" w:line="276" w:lineRule="auto"/>
        <w:ind w:firstLine="709"/>
        <w:jc w:val="both"/>
      </w:pPr>
      <w:r>
        <w:rPr>
          <w:rFonts w:ascii="Times New Roman" w:hAnsi="Times New Roman"/>
          <w:b/>
          <w:i w:val="0"/>
          <w:sz w:val="24"/>
        </w:rPr>
        <w:t>Удержание правомерно зачтено в счёт обязательств подрядчика.</w:t>
      </w:r>
      <w:r>
        <w:rPr>
          <w:rFonts w:ascii="Times New Roman" w:hAnsi="Times New Roman"/>
          <w:b w:val="0"/>
          <w:i w:val="0"/>
          <w:sz w:val="24"/>
        </w:rPr>
        <w:t xml:space="preserve"> Гарантийное удержание по своей природе обеспечивает исполнение подрядчиком обязательств.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 гарантийный период выявлены недостатки, которые подрядчик не устранил (претензии от «[дата]»); заказчик устранил их силами [третьего лица] за [сумма] рублей и [начислил неустойку [сумма] рублей]. Об удержании этих сумм подрядчик уведомлён «[дата]». Остаток к выплате составляет [сумма] рублей [или отсутствует].</w:t>
      </w:r>
    </w:p>
    <w:p>
      <w:pPr>
        <w:spacing w:after="120" w:line="276" w:lineRule="auto"/>
        <w:ind w:firstLine="709"/>
        <w:jc w:val="both"/>
      </w:pPr>
      <w:r>
        <w:rPr>
          <w:rFonts w:ascii="Times New Roman" w:hAnsi="Times New Roman"/>
          <w:b/>
          <w:i w:val="0"/>
          <w:sz w:val="24"/>
        </w:rPr>
        <w:t>Подрядчик не устранил недостатки по гарантии.</w:t>
      </w:r>
      <w:r>
        <w:rPr>
          <w:rFonts w:ascii="Times New Roman" w:hAnsi="Times New Roman"/>
          <w:b w:val="0"/>
          <w:i w:val="0"/>
          <w:sz w:val="24"/>
        </w:rPr>
        <w:t xml:space="preserve"> Пунктом 2 статьи 755 ГК РФ установлено: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Подрядчик не доказал ни одного из обстоятельств, освобождающих его от гарантийной ответственности.</w:t>
      </w:r>
    </w:p>
    <w:p>
      <w:pPr>
        <w:spacing w:after="120" w:line="276" w:lineRule="auto"/>
        <w:ind w:firstLine="709"/>
        <w:jc w:val="both"/>
      </w:pPr>
      <w:r>
        <w:rPr>
          <w:rFonts w:ascii="Times New Roman" w:hAnsi="Times New Roman"/>
          <w:b/>
          <w:i w:val="0"/>
          <w:sz w:val="24"/>
        </w:rPr>
        <w:t>Проценты не подлежат начислению.</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Пока срок выплаты не наступил, просрочки нет. Кроме того, пунктом 4 статьи 381.1 ГК РФ предусмотрено: «На сумму обеспечительного платежа проценты, установленные статьей 317.1 настоящего Кодекса, не начисляются, если иное не предусмотрено договором.»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327.1, 381.1, 395, 755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гарантийного удержания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сроке гарантийного периода (акт КС-11, разрешение на ввод объекта в эксплуатацию).</w:t>
      </w:r>
    </w:p>
    <w:p>
      <w:pPr>
        <w:spacing w:after="40" w:line="276" w:lineRule="auto"/>
        <w:jc w:val="left"/>
      </w:pPr>
      <w:r>
        <w:rPr>
          <w:rFonts w:ascii="Times New Roman" w:hAnsi="Times New Roman"/>
          <w:b w:val="0"/>
          <w:i w:val="0"/>
          <w:sz w:val="24"/>
        </w:rPr>
        <w:t>3. Претензии подрядчику о недостатках в гарантийный период, документы о расходах на их устранение.</w:t>
      </w:r>
    </w:p>
    <w:p>
      <w:pPr>
        <w:spacing w:after="40" w:line="276" w:lineRule="auto"/>
        <w:jc w:val="left"/>
      </w:pPr>
      <w:r>
        <w:rPr>
          <w:rFonts w:ascii="Times New Roman" w:hAnsi="Times New Roman"/>
          <w:b w:val="0"/>
          <w:i w:val="0"/>
          <w:sz w:val="24"/>
        </w:rPr>
        <w:t>4. Уведомление подрядчика о зачёте (удержании) сумм из гарантийного удержания.</w:t>
      </w:r>
    </w:p>
    <w:p>
      <w:pPr>
        <w:spacing w:after="40" w:line="276" w:lineRule="auto"/>
        <w:jc w:val="left"/>
      </w:pPr>
      <w:r>
        <w:rPr>
          <w:rFonts w:ascii="Times New Roman" w:hAnsi="Times New Roman"/>
          <w:b w:val="0"/>
          <w:i w:val="0"/>
          <w:sz w:val="24"/>
        </w:rPr>
        <w:t>5. Расчёт остатка гарантийного удержания.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Удержание засчитывайте только на основании условий договора и с письменным уведомлением подрядчика: суды проверяют, предусмотрено ли договором право покрывать из удержания расходы на устранение недостатков и неустойку.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