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работник (бывший работник)</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 работника материального ущерба, причинённого работодателю</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 ответчика материального ущерба в размере [сумма] рублей [недостача / повреждение имущества / ущерб от ДТП на служебном автомобиле].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Работник отвечает только за прямой действительный ущерб и при наличии всех условий ответственности.</w:t>
      </w:r>
      <w:r>
        <w:rPr>
          <w:rFonts w:ascii="Times New Roman" w:hAnsi="Times New Roman"/>
          <w:b w:val="0"/>
          <w:i w:val="0"/>
          <w:sz w:val="24"/>
        </w:rPr>
        <w:t xml:space="preserve"> Статьёй 238 ТК РФ установлено: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 Работодатель обязан доказать: наличие прямого действительного ущерба и его размер, противоправность поведения работника, его вину, причинную связь между поведением и ущербом, а также соблюдение порядка установления ущерба. Ни одно из этих обстоятельств надлежаще не доказано.</w:t>
      </w:r>
    </w:p>
    <w:p>
      <w:pPr>
        <w:spacing w:after="120" w:line="276" w:lineRule="auto"/>
        <w:ind w:firstLine="709"/>
        <w:jc w:val="both"/>
      </w:pPr>
      <w:r>
        <w:rPr>
          <w:rFonts w:ascii="Times New Roman" w:hAnsi="Times New Roman"/>
          <w:b/>
          <w:i w:val="0"/>
          <w:sz w:val="24"/>
        </w:rPr>
        <w:t>Проверка для установления ущерба и его причин не проводилась [или проведена с нарушениями].</w:t>
      </w:r>
      <w:r>
        <w:rPr>
          <w:rFonts w:ascii="Times New Roman" w:hAnsi="Times New Roman"/>
          <w:b w:val="0"/>
          <w:i w:val="0"/>
          <w:sz w:val="24"/>
        </w:rPr>
        <w:t xml:space="preserve"> Статьёй 247 ТК РФ установлено: «До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имеет право создать комиссию с участием соответствующих специалистов.» «Истребование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предоставления указанного объяснения составляется соответствующий акт.» [Объяснение у ответчика не истребовалось / инвентаризация проведена в его отсутствие, без уведомления, без участия всех материально ответственных лиц / с материалами проверки ответчика не ознакомили — часть третья статьи 247 ТК РФ: «Работник и (или) его представитель имеют право знакомиться со всеми материалами проверки и обжаловать их в порядке, установленном настоящим Кодексом.»]. Результаты такой проверки не могут подтверждать ни размер ущерба, ни вину ответчика.</w:t>
      </w:r>
    </w:p>
    <w:p>
      <w:pPr>
        <w:spacing w:after="120" w:line="276" w:lineRule="auto"/>
        <w:ind w:firstLine="709"/>
        <w:jc w:val="both"/>
      </w:pPr>
      <w:r>
        <w:rPr>
          <w:rFonts w:ascii="Times New Roman" w:hAnsi="Times New Roman"/>
          <w:b/>
          <w:i w:val="0"/>
          <w:sz w:val="24"/>
        </w:rPr>
        <w:t>Оснований для полной материальной ответственности нет — ответственность ограничена средним заработком.</w:t>
      </w:r>
      <w:r>
        <w:rPr>
          <w:rFonts w:ascii="Times New Roman" w:hAnsi="Times New Roman"/>
          <w:b w:val="0"/>
          <w:i w:val="0"/>
          <w:sz w:val="24"/>
        </w:rPr>
        <w:t xml:space="preserve"> Статьёй 241 ТК РФ установлено: «За причиненный ущерб работник несет материальную ответственность в пределах своего среднего месячного заработка, если иное не предусмотрено настоящим Кодексом или иными федеральными законами.» Полная ответственность возможна лишь в случаях статьи 243 ТК РФ: «Материальная ответственность в полном размере причиненного ущерба возлагается на работника в следующих случаях:» «когда в соответствии с настоящим Кодексом или иными федеральными законами на работника возложена материальная ответственность в полном размере за ущерб, причиненный работодателю при исполнении работником трудовых обязанностей» «недостачи ценностей, вверенных ему на основании специального письменного договора или полученных им по разовому документу» [Договор о полной индивидуальной материальной ответственности с ответчиком не заключался / заключён, но должность ответчика не входит в перечень, утверждённый постановлением Минтруда № 85 / коллективная ответственность не оформлена договором с бригадой]. Следовательно, ответчик может отвечать лишь в пределах среднего месячного заработка [сумма] рублей.</w:t>
      </w:r>
    </w:p>
    <w:p>
      <w:pPr>
        <w:spacing w:after="120" w:line="276" w:lineRule="auto"/>
        <w:ind w:firstLine="709"/>
        <w:jc w:val="both"/>
      </w:pPr>
      <w:r>
        <w:rPr>
          <w:rFonts w:ascii="Times New Roman" w:hAnsi="Times New Roman"/>
          <w:b/>
          <w:i w:val="0"/>
          <w:sz w:val="24"/>
        </w:rPr>
        <w:t>Ущерб возник по обстоятельствам, исключающим ответственность.</w:t>
      </w:r>
      <w:r>
        <w:rPr>
          <w:rFonts w:ascii="Times New Roman" w:hAnsi="Times New Roman"/>
          <w:b w:val="0"/>
          <w:i w:val="0"/>
          <w:sz w:val="24"/>
        </w:rPr>
        <w:t xml:space="preserve"> Статьёй 239 ТК РФ установлено: «Материальная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 [Работодатель не обеспечил условия хранения имущества: склад не запирался, доступ имели посторонние лица, видеонаблюдение не работало / ущерб — результат нормального хозяйственного риска / вызван неисправностью служебного автомобиля, о которой ответчик сообщал].</w:t>
      </w:r>
    </w:p>
    <w:p>
      <w:pPr>
        <w:spacing w:after="120" w:line="276" w:lineRule="auto"/>
        <w:ind w:firstLine="709"/>
        <w:jc w:val="both"/>
      </w:pPr>
      <w:r>
        <w:rPr>
          <w:rFonts w:ascii="Times New Roman" w:hAnsi="Times New Roman"/>
          <w:b/>
          <w:i w:val="0"/>
          <w:sz w:val="24"/>
        </w:rPr>
        <w:t>Размер ущерба подлежит снижению.</w:t>
      </w:r>
      <w:r>
        <w:rPr>
          <w:rFonts w:ascii="Times New Roman" w:hAnsi="Times New Roman"/>
          <w:b w:val="0"/>
          <w:i w:val="0"/>
          <w:sz w:val="24"/>
        </w:rPr>
        <w:t xml:space="preserve"> Частью первой статьи 250 ТК РФ установлено: «Орган по рассмотрению трудовых споров может с учетом степени и формы вины, материального положения работника и других обстоятельств снизить размер ущерба, подлежащий взысканию с работника.» Частью второй: «Снижение размера ущерба, подлежащего взысканию с работника, не производится, если ущерб причинен преступлением, совершенным в корыстных целях.» Ответчик [имеет доход [сумма] рублей, на иждивении — [дети], выплачивает ипотеку]; вина, если и есть, — неосторожная. [Снижение не применяется, если ущерб причинён преступлением в корыстных целях — к ответчику это не относится.]</w:t>
      </w:r>
    </w:p>
    <w:p>
      <w:pPr>
        <w:spacing w:after="120" w:line="276" w:lineRule="auto"/>
        <w:ind w:firstLine="709"/>
        <w:jc w:val="both"/>
      </w:pPr>
      <w:r>
        <w:rPr>
          <w:rFonts w:ascii="Times New Roman" w:hAnsi="Times New Roman"/>
          <w:b/>
          <w:i w:val="0"/>
          <w:sz w:val="24"/>
        </w:rPr>
        <w:t>Работодатель пропустил срок обращения в суд.</w:t>
      </w:r>
      <w:r>
        <w:rPr>
          <w:rFonts w:ascii="Times New Roman" w:hAnsi="Times New Roman"/>
          <w:b w:val="0"/>
          <w:i w:val="0"/>
          <w:sz w:val="24"/>
        </w:rPr>
        <w:t xml:space="preserve"> Частью четвёртой статьи 392 ТК РФ установлено: «Работодатель имеет право обратиться в суд по спорам о возмещении работником ущерба, причиненного работодателю, в течение одного года со дня обнаружения причиненного ущерба.» Ущерб обнаружен «[дата]» [акт инвентаризации, служебная записка], а иск подан «[дата]» — более чем через год. Ответчик заявляет о пропуске срока.</w:t>
      </w:r>
    </w:p>
    <w:p>
      <w:pPr>
        <w:spacing w:after="120" w:line="276" w:lineRule="auto"/>
        <w:ind w:firstLine="709"/>
        <w:jc w:val="both"/>
      </w:pPr>
      <w:r>
        <w:rPr>
          <w:rFonts w:ascii="Times New Roman" w:hAnsi="Times New Roman"/>
          <w:b/>
          <w:i w:val="0"/>
          <w:sz w:val="24"/>
        </w:rPr>
        <w:t>[Если удержание уже произведено:] Порядок взыскания нарушен.</w:t>
      </w:r>
      <w:r>
        <w:rPr>
          <w:rFonts w:ascii="Times New Roman" w:hAnsi="Times New Roman"/>
          <w:b w:val="0"/>
          <w:i w:val="0"/>
          <w:sz w:val="24"/>
        </w:rPr>
        <w:t xml:space="preserve"> Статьёй 248 ТК РФ установлено: «Взыскание с виновного работника суммы причиненного ущерба, не превышающей среднего месячного заработка, производится по распоряжению работодателя. Распоряжение может быть сделано не позднее одного месяца со дня окончательного установления работодателем размера причиненного работником ущерба.» «Если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 средний месячный заработок, то взыскание может осуществляться только судом.» [Работодатель удержал из зарплаты [сумма] рублей сверх среднего месячного заработка без согласия ответчика / распоряжение издано позже месячного срока.]</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98 ГПК РФ установлено: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При отказе в иске ответчик вправе требовать возмещения расходов на представителя (часть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ответчик понёс такие расходы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238, 239, 241–243, 247, 248, 250, 392 ТК РФ, статьями 12, 56, 98, 100,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материального ущерба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Ограничить размер взыскания средним месячным заработком ответчика и снизить его на основании статьи 250 ТК РФ до [сумма] рублей.</w:t>
      </w:r>
    </w:p>
    <w:p>
      <w:pPr>
        <w:spacing w:after="120" w:line="276" w:lineRule="auto"/>
        <w:ind w:firstLine="709"/>
        <w:jc w:val="both"/>
      </w:pPr>
      <w:r>
        <w:rPr>
          <w:rFonts w:ascii="Times New Roman" w:hAnsi="Times New Roman"/>
          <w:b w:val="0"/>
          <w:i w:val="0"/>
          <w:sz w:val="24"/>
        </w:rPr>
        <w:t>3. Применить последствия пропуска срока обращения в суд (часть четвёртая статьи 392 ТК РФ).</w:t>
      </w:r>
    </w:p>
    <w:p>
      <w:pPr>
        <w:spacing w:after="120" w:line="276" w:lineRule="auto"/>
        <w:ind w:firstLine="709"/>
        <w:jc w:val="both"/>
      </w:pPr>
      <w:r>
        <w:rPr>
          <w:rFonts w:ascii="Times New Roman" w:hAnsi="Times New Roman"/>
          <w:b w:val="0"/>
          <w:i w:val="0"/>
          <w:sz w:val="24"/>
        </w:rPr>
        <w:t>4. Взыскать с [наименование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Трудовой договор и должностная инструкция ответчика.</w:t>
      </w:r>
    </w:p>
    <w:p>
      <w:pPr>
        <w:spacing w:after="40" w:line="276" w:lineRule="auto"/>
        <w:jc w:val="left"/>
      </w:pPr>
      <w:r>
        <w:rPr>
          <w:rFonts w:ascii="Times New Roman" w:hAnsi="Times New Roman"/>
          <w:b w:val="0"/>
          <w:i w:val="0"/>
          <w:sz w:val="24"/>
        </w:rPr>
        <w:t>3. Договор о материальной ответственности [либо указание на его отсутствие].</w:t>
      </w:r>
    </w:p>
    <w:p>
      <w:pPr>
        <w:spacing w:after="40" w:line="276" w:lineRule="auto"/>
        <w:jc w:val="left"/>
      </w:pPr>
      <w:r>
        <w:rPr>
          <w:rFonts w:ascii="Times New Roman" w:hAnsi="Times New Roman"/>
          <w:b w:val="0"/>
          <w:i w:val="0"/>
          <w:sz w:val="24"/>
        </w:rPr>
        <w:t>4. Доказательства ненадлежащих условий хранения имущества (переписка, служебные записки ответчика).</w:t>
      </w:r>
    </w:p>
    <w:p>
      <w:pPr>
        <w:spacing w:after="40" w:line="276" w:lineRule="auto"/>
        <w:jc w:val="left"/>
      </w:pPr>
      <w:r>
        <w:rPr>
          <w:rFonts w:ascii="Times New Roman" w:hAnsi="Times New Roman"/>
          <w:b w:val="0"/>
          <w:i w:val="0"/>
          <w:sz w:val="24"/>
        </w:rPr>
        <w:t>5. Справки о доходах и семейном положении ответчика (для снижения по статье 250 ТК РФ).</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Работодатель обязан провести проверку и взять объяснение до взыскания (ст. 247 ТК РФ); без этого ущерб не доказан.</w:t>
      </w:r>
    </w:p>
    <w:p>
      <w:pPr>
        <w:spacing w:after="40" w:line="276" w:lineRule="auto"/>
        <w:jc w:val="both"/>
      </w:pPr>
      <w:r>
        <w:rPr>
          <w:rFonts w:ascii="Times New Roman" w:hAnsi="Times New Roman"/>
          <w:b w:val="0"/>
          <w:i/>
          <w:sz w:val="24"/>
        </w:rPr>
        <w:t>— Без договора о полной материальной ответственности (или иного случая ст. 243 ТК РФ) работник отвечает лишь в пределах среднего месячного заработка.</w:t>
      </w:r>
    </w:p>
    <w:p>
      <w:pPr>
        <w:spacing w:after="40" w:line="276" w:lineRule="auto"/>
        <w:jc w:val="both"/>
      </w:pPr>
      <w:r>
        <w:rPr>
          <w:rFonts w:ascii="Times New Roman" w:hAnsi="Times New Roman"/>
          <w:b w:val="0"/>
          <w:i/>
          <w:sz w:val="24"/>
        </w:rPr>
        <w:t>— Срок для работодателя — один год со дня обнаружения ущерба (ч. 4 ст. 392 ТК РФ). Статья 250 ТК РФ приведена дословно.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