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заявитель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сетевая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за нарушение срока технологического присоединения и обязании исполнить договор</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неустойки за нарушение срока осуществления технологического присоединения по договору от «[дата]» № [__] в размере [сумма] рублей [и обязании осуществить присоединение с судебной неустойкой].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присоединения не нарушен с учётом обязанностей самого заявителя.</w:t>
      </w:r>
      <w:r>
        <w:rPr>
          <w:rFonts w:ascii="Times New Roman" w:hAnsi="Times New Roman"/>
          <w:b w:val="0"/>
          <w:i w:val="0"/>
          <w:sz w:val="24"/>
        </w:rPr>
        <w:t xml:space="preserve"> Пунктом 1 статьи 26 Федерального закона «Об электроэнергетике» установлено: «Технологическое присоединение осуществляется в сроки, определяемые в порядке, установленном Правительством Российской Федерации или уполномоченным им федеральным органом исполнительной власти. При этом, если для обеспечения технической возможности технологического присоединения и недопущения ухудшения условий электроснабжения присоединенных ранее энергопринимающих устройств и (или) объектов электроэнергетики необходимы развитие (модернизация) объектов электросетевого хозяйства и (или) строительство, реконструкция объектов по производству электрической энергии, сроки технологического присоединения определяются исходя из инвестиционных программ сетевых организаций и обязательств производителей электрической энергии по предоставлению мощности, предусматривающих осуществление указанных мероприятий.» Мероприятия, возложенные техническими условиями на заявителя [строительство сетей до границы участка, установка вводного устройства], не выполнены; уведомление о выполнении ТУ заявитель не направлял [или направил «[дата]»]. Пунктом 3 статьи 405 ГК РФ: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Мероприятия сетевой организации требовали строительства объектов, зависящих от третьих лиц.</w:t>
      </w:r>
      <w:r>
        <w:rPr>
          <w:rFonts w:ascii="Times New Roman" w:hAnsi="Times New Roman"/>
          <w:b w:val="0"/>
          <w:i w:val="0"/>
          <w:sz w:val="24"/>
        </w:rPr>
        <w:t xml:space="preserve"> [Требовалось получение разрешения на использование земель / сервитута / согласование с собственником смежного участка, который отказал — переписка]. Это обстоятельства, за которые сетевая организация не отвечает.</w:t>
      </w:r>
    </w:p>
    <w:p>
      <w:pPr>
        <w:spacing w:after="120" w:line="276" w:lineRule="auto"/>
        <w:ind w:firstLine="709"/>
        <w:jc w:val="both"/>
      </w:pPr>
      <w:r>
        <w:rPr>
          <w:rFonts w:ascii="Times New Roman" w:hAnsi="Times New Roman"/>
          <w:b/>
          <w:i w:val="0"/>
          <w:sz w:val="24"/>
        </w:rPr>
        <w:t>Неустойка рассчитана неверно.</w:t>
      </w:r>
      <w:r>
        <w:rPr>
          <w:rFonts w:ascii="Times New Roman" w:hAnsi="Times New Roman"/>
          <w:b w:val="0"/>
          <w:i w:val="0"/>
          <w:sz w:val="24"/>
        </w:rPr>
        <w:t xml:space="preserve"> Размер неустойки определяется договором и обязательными для сторон правилами (пункт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истец [применил ставку для иной категории заявителей / начислил неустойку с даты заключения договора, а не с даты окончания срока / сверх установленного предела].</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платы за технологическое присоединение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ind w:firstLine="709"/>
        <w:jc w:val="both"/>
      </w:pPr>
      <w:r>
        <w:rPr>
          <w:rFonts w:ascii="Times New Roman" w:hAnsi="Times New Roman"/>
          <w:b/>
          <w:i w:val="0"/>
          <w:sz w:val="24"/>
        </w:rPr>
        <w:t>Требование об исполнении в натуре и судебной неустойке.</w:t>
      </w:r>
      <w:r>
        <w:rPr>
          <w:rFonts w:ascii="Times New Roman" w:hAnsi="Times New Roman"/>
          <w:b w:val="0"/>
          <w:i w:val="0"/>
          <w:sz w:val="24"/>
        </w:rPr>
        <w:t xml:space="preserve"> Пунктом 1 статьи 308.3 ГК РФ установлено: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Ответчик просит установить реальный срок исполнения — не менее [__] месяцев с учётом необходимости строительства [ЛЭП / ТП] и судебную неустойку в разумном размере.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308.3, 330, 333, 405 ГК РФ, статьёй 26 Федерального закона «Об электроэнергетике»,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требования об исполнении в натуре] установить срок исполнения не менее [__] месяцев и судебную неустойку не более [сумма] рублей в день.</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о технологическом присоединении и технические условия (раздел обязанностей заявителя).</w:t>
      </w:r>
    </w:p>
    <w:p>
      <w:pPr>
        <w:spacing w:after="40" w:line="276" w:lineRule="auto"/>
        <w:jc w:val="left"/>
      </w:pPr>
      <w:r>
        <w:rPr>
          <w:rFonts w:ascii="Times New Roman" w:hAnsi="Times New Roman"/>
          <w:b w:val="0"/>
          <w:i w:val="0"/>
          <w:sz w:val="24"/>
        </w:rPr>
        <w:t>3. Документы о невыполнении (позднем выполнении) заявителем своей части ТУ.</w:t>
      </w:r>
    </w:p>
    <w:p>
      <w:pPr>
        <w:spacing w:after="40" w:line="276" w:lineRule="auto"/>
        <w:jc w:val="left"/>
      </w:pPr>
      <w:r>
        <w:rPr>
          <w:rFonts w:ascii="Times New Roman" w:hAnsi="Times New Roman"/>
          <w:b w:val="0"/>
          <w:i w:val="0"/>
          <w:sz w:val="24"/>
        </w:rPr>
        <w:t>4. Переписка о земельных (сервитутных) вопросах, отказах третьих лиц.</w:t>
      </w:r>
    </w:p>
    <w:p>
      <w:pPr>
        <w:spacing w:after="40" w:line="276" w:lineRule="auto"/>
        <w:jc w:val="left"/>
      </w:pPr>
      <w:r>
        <w:rPr>
          <w:rFonts w:ascii="Times New Roman" w:hAnsi="Times New Roman"/>
          <w:b w:val="0"/>
          <w:i w:val="0"/>
          <w:sz w:val="24"/>
        </w:rPr>
        <w:t>5. Контррасчёт неустойки.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Сетевая организация освобождается от неустойки, если присоединение было невозможно из-за невыполнения заявителем его части технических условий. Ключевое доказательство — отсутствие уведомления заявителя о выполнении ТУ.</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