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просрочку оплаты товара, долг за который погашен</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неустойки за просрочку оплаты товара, поставленного по договору поставки от «[дата]» № [__], в размере [сумма] рублей; основной долг погашен ответчиком до обращения истца в суд.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Основной долг погашен, а неустойка рассчитана с неверных дат.</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Истец неправильно распределил платежи.</w:t>
      </w:r>
      <w:r>
        <w:rPr>
          <w:rFonts w:ascii="Times New Roman" w:hAnsi="Times New Roman"/>
          <w:b w:val="0"/>
          <w:i w:val="0"/>
          <w:sz w:val="24"/>
        </w:rPr>
        <w:t xml:space="preserve">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В платёжных поручениях № [__] ответчик указывал конкретные УПД, однако истец в расчёте засчитывает эти суммы в погашение более поздних поставок, чтобы продлить просрочку по ранним. Кроме того,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Неустойка в этой очерёдности не названа, поэтому зачисление части платежей в счёт неустойки (если истец так поступил) неправомерно, и эти суммы погашают основной долг.</w:t>
      </w:r>
    </w:p>
    <w:p>
      <w:pPr>
        <w:spacing w:after="120" w:line="276" w:lineRule="auto"/>
        <w:ind w:firstLine="709"/>
        <w:jc w:val="both"/>
      </w:pPr>
      <w:r>
        <w:rPr>
          <w:rFonts w:ascii="Times New Roman" w:hAnsi="Times New Roman"/>
          <w:b/>
          <w:i w:val="0"/>
          <w:sz w:val="24"/>
        </w:rPr>
        <w:t>Просрочка частично вызвана истцом.</w:t>
      </w:r>
      <w:r>
        <w:rPr>
          <w:rFonts w:ascii="Times New Roman" w:hAnsi="Times New Roman"/>
          <w:b w:val="0"/>
          <w:i w:val="0"/>
          <w:sz w:val="24"/>
        </w:rPr>
        <w:t xml:space="preserve">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В силу пункта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[Указать, что не сделал истец: не передал документы / не обеспечил доступ / не согласовал спецификацию / не сообщил реквизиты / не принял исполнение — со ссылкой на переписку.] За период просрочки кредитора неустойка не начисляется.</w:t>
      </w:r>
    </w:p>
    <w:p>
      <w:pPr>
        <w:spacing w:after="120" w:line="276" w:lineRule="auto"/>
        <w:ind w:firstLine="709"/>
        <w:jc w:val="both"/>
      </w:pPr>
      <w:r>
        <w:rPr>
          <w:rFonts w:ascii="Times New Roman" w:hAnsi="Times New Roman"/>
          <w:b/>
          <w:i w:val="0"/>
          <w:sz w:val="24"/>
        </w:rPr>
        <w:t>Требование о неустойке по ранним поставкам заявлено за пределами давности.</w:t>
      </w:r>
      <w:r>
        <w:rPr>
          <w:rFonts w:ascii="Times New Roman" w:hAnsi="Times New Roman"/>
          <w:b w:val="0"/>
          <w:i w:val="0"/>
          <w:sz w:val="24"/>
        </w:rPr>
        <w:t xml:space="preserve"> Неустойка начисляется отдельно за каждый день просрочки по каждой поставке, и давность по ней течёт самостоятельно.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Неустойка за дни просрочки до «[дата]» (три года до подачи иска с учётом приостановления на 30 дней претензионного порядка) взысканию не подлежит: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товара, оплаченного с просрочкой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Поведение истца свидетельствует об отсутствии реальных потерь.</w:t>
      </w:r>
      <w:r>
        <w:rPr>
          <w:rFonts w:ascii="Times New Roman" w:hAnsi="Times New Roman"/>
          <w:b w:val="0"/>
          <w:i w:val="0"/>
          <w:sz w:val="24"/>
        </w:rPr>
        <w:t xml:space="preserve"> Истец [на протяжении всего периода принимал платежи без претензий, продолжал отгрузки на прежних условиях, подписал акт сверки без указания неустойки] и заявил санкцию только после прекращения сотрудничества. Это подтверждает, что просрочка не причинила ему ущерба, сопоставимого с заявленной суммой, и является дополнительным основанием для снижения неустойки.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Частью 1 статьи 111 АПК РФ предусмотрено: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 [Если истец нарушил претензионный порядок — ответчик просит отнести судебные расходы на истца независимо от исхода дела.]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314, 319, 319.1, 330, 333, 404, 406, 516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применить исковую давность к неустойке за период до «[дата]» 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с назначением платежа (ссылками на УПД).</w:t>
      </w:r>
    </w:p>
    <w:p>
      <w:pPr>
        <w:spacing w:after="40" w:line="276" w:lineRule="auto"/>
        <w:jc w:val="left"/>
      </w:pPr>
      <w:r>
        <w:rPr>
          <w:rFonts w:ascii="Times New Roman" w:hAnsi="Times New Roman"/>
          <w:b w:val="0"/>
          <w:i w:val="0"/>
          <w:sz w:val="24"/>
        </w:rPr>
        <w:t>3. Документы о дате получения оригиналов УПД и счетов-фактур.</w:t>
      </w:r>
    </w:p>
    <w:p>
      <w:pPr>
        <w:spacing w:after="40" w:line="276" w:lineRule="auto"/>
        <w:jc w:val="left"/>
      </w:pPr>
      <w:r>
        <w:rPr>
          <w:rFonts w:ascii="Times New Roman" w:hAnsi="Times New Roman"/>
          <w:b w:val="0"/>
          <w:i w:val="0"/>
          <w:sz w:val="24"/>
        </w:rPr>
        <w:t>4. Контррасчёт неустойки с учётом назначения платежей и исковой давности.</w:t>
      </w:r>
    </w:p>
    <w:p>
      <w:pPr>
        <w:spacing w:after="40" w:line="276" w:lineRule="auto"/>
        <w:jc w:val="left"/>
      </w:pPr>
      <w:r>
        <w:rPr>
          <w:rFonts w:ascii="Times New Roman" w:hAnsi="Times New Roman"/>
          <w:b w:val="0"/>
          <w:i w:val="0"/>
          <w:sz w:val="24"/>
        </w:rPr>
        <w:t>5. Акт сверки, переписка о продолжении поставок на прежних условиях.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Составьте контррасчёт в виде таблицы: УПД — дата получения документов — срок оплаты — дата и номер платёжного поручения — дни просрочки — неустойка. Суды охотно принимают такой расчёт ответчика, если он проверяем.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