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неустойки за просрочку поставки товара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неустойки за просрочку поставки товара по договору поставки от «[дата]» № [__] за период с «[дата]» по «[дата]»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Срок поставки определён истцом неверно.</w:t>
      </w:r>
      <w:r>
        <w:rPr>
          <w:rFonts w:ascii="Times New Roman" w:hAnsi="Times New Roman"/>
          <w:b w:val="0"/>
          <w:i w:val="0"/>
          <w:sz w:val="24"/>
        </w:rPr>
        <w:t xml:space="preserve"> Пунктом 1 статьи 314 ГК РФ установлено: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По пункту [__] Договора и спецификации № [__] срок поставки исчисляется [с даты получения поставщиком предоплаты / с даты согласования макета (технического задания) / с даты получения отгрузочной разнарядки]. Это событие наступило «[дата]», поэтому последним днём поставки было «[дата]», а не «[дата]», как считает истец. Товар передан «[дата]» — в срок [или с просрочкой [__] дней вместо [__]].</w:t>
      </w:r>
    </w:p>
    <w:p>
      <w:pPr>
        <w:spacing w:after="120" w:line="276" w:lineRule="auto"/>
        <w:ind w:firstLine="709"/>
        <w:jc w:val="both"/>
      </w:pPr>
      <w:r>
        <w:rPr>
          <w:rFonts w:ascii="Times New Roman" w:hAnsi="Times New Roman"/>
          <w:b/>
          <w:i w:val="0"/>
          <w:sz w:val="24"/>
        </w:rPr>
        <w:t>Покупатель сам не исполнил встречные обязанности.</w:t>
      </w:r>
      <w:r>
        <w:rPr>
          <w:rFonts w:ascii="Times New Roman" w:hAnsi="Times New Roman"/>
          <w:b w:val="0"/>
          <w:i w:val="0"/>
          <w:sz w:val="24"/>
        </w:rPr>
        <w:t xml:space="preserve"> Согласно пункту 2 статьи 509 ГК РФ «В случае, когда договором поставки предусмотрено право покупателя давать поставщику указания об отгрузке (передаче) товаров получателям (отгрузочные разнарядки), отгрузка (передача) товаров осуществляется поставщиком получателям, указанным в отгрузочной разнарядке.» Покупатель направил разнарядку только «[дата]» [не перечислил предоплату в срок / не согласовал спецификацию / не обеспечил приём товара на складе в согласованный день]. Пунктом 3 статьи 405 ГК РФ предусмотрено: «Должник не считается просрочившим, пока обязательство не может быть исполнено вследствие просрочки кредитора.» Пунктом 1 статьи 406 ГК РФ установлено: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За период просрочки кредитора неустойка с поставщика не взыскивается.</w:t>
      </w:r>
    </w:p>
    <w:p>
      <w:pPr>
        <w:spacing w:after="120" w:line="276" w:lineRule="auto"/>
        <w:ind w:firstLine="709"/>
        <w:jc w:val="both"/>
      </w:pPr>
      <w:r>
        <w:rPr>
          <w:rFonts w:ascii="Times New Roman" w:hAnsi="Times New Roman"/>
          <w:b/>
          <w:i w:val="0"/>
          <w:sz w:val="24"/>
        </w:rPr>
        <w:t>Просрочка вызвана обстоятельствами непреодолимой силы.</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[Указать обстоятельство: [наводнение / запрет на вывоз / закрытие пункта пропуска], период его действия; приложить сертификат Торгово-промышленной палаты от «[дата]» № [__]]. Поставщик уведомил покупателя о наступлении этого обстоятельства письмом от «[дата]», то есть в срок, предусмотренный пунктом [__] Договора. Пунктом 2 статьи 330 ГК РФ предусмотрено: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pPr>
        <w:spacing w:after="120" w:line="276" w:lineRule="auto"/>
        <w:ind w:firstLine="709"/>
        <w:jc w:val="both"/>
      </w:pPr>
      <w:r>
        <w:rPr>
          <w:rFonts w:ascii="Times New Roman" w:hAnsi="Times New Roman"/>
          <w:b/>
          <w:i w:val="0"/>
          <w:sz w:val="24"/>
        </w:rPr>
        <w:t>Неустойка начислена за пределами обязанности поставщика.</w:t>
      </w:r>
      <w:r>
        <w:rPr>
          <w:rFonts w:ascii="Times New Roman" w:hAnsi="Times New Roman"/>
          <w:b w:val="0"/>
          <w:i w:val="0"/>
          <w:sz w:val="24"/>
        </w:rPr>
        <w:t xml:space="preserve"> Статьёй 521 ГК РФ установлено: «Установленная законом или договором поставки неустойка за недопоставку или просрочку поставки товаров взыскивается с поставщика до фактического исполнения обязательства в пределах его обязанности восполнить недопоставленное количество товаров в последующих периодах поставки, если иной порядок уплаты неустойки не установлен законом или договором.» Истец [начисляет неустойку на стоимость всей спецификации, хотя просрочена лишь партия на [сумма] рублей / продолжает начисление после своего отказа от принятия просроченного товара / не учитывает предусмотренное пунктом [__] Договора ограничение неустойки [__] % от стоимости непоставленного товара]. Контррасчёт прилагается.</w:t>
      </w:r>
    </w:p>
    <w:p>
      <w:pPr>
        <w:spacing w:after="120" w:line="276" w:lineRule="auto"/>
        <w:ind w:firstLine="709"/>
        <w:jc w:val="both"/>
      </w:pPr>
      <w:r>
        <w:rPr>
          <w:rFonts w:ascii="Times New Roman" w:hAnsi="Times New Roman"/>
          <w:b/>
          <w:i w:val="0"/>
          <w:sz w:val="24"/>
        </w:rPr>
        <w:t>Условие о неустойке за этот вид нарушения не согласовано.</w:t>
      </w:r>
      <w:r>
        <w:rPr>
          <w:rFonts w:ascii="Times New Roman" w:hAnsi="Times New Roman"/>
          <w:b w:val="0"/>
          <w:i w:val="0"/>
          <w:sz w:val="24"/>
        </w:rPr>
        <w:t xml:space="preserve"> Статьёй 331 ГК РФ установлено: «Соглашение о неустойке должно быть совершено в письменной форме независимо от формы основного обязательства.» [Пункт [__] Договора предусматривает неустойку только за недопоставку, а не за просрочку отдельных партий / размер неустойки по спецификации не определён]. Расширительное толкование условия о санкции недопустимо.</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стоимости несвоевременно поставленного товара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каждой партии — на следующий день после последнего дня срока её поставки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Частью 1 статьи 111 АПК РФ предусмотрено: «В случае, если спор возник вследствие нарушения лицом, участвующим в деле, претензионного или иного досудебного порядка урегулирования спора, предусмотренного федеральным законом или договором, в том числе нарушения срока представления ответа на претензию, оставления претензии без ответа, арбитражный суд относит на это лицо судебные расходы независимо от результатов рассмотрения дела.» [Если истец нарушил претензионный порядок — ответчик просит отнести судебные расходы на истца независимо от исхода дела.]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314, 330, 331, 333, 401, 405, 406, 509, 521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неустойку на основании статьи 333 ГК РФ до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Спецификация № [__], документы о дате события, с которого исчисляется срок поставки (платёжное поручение, согласование макета, разнарядка).</w:t>
      </w:r>
    </w:p>
    <w:p>
      <w:pPr>
        <w:spacing w:after="40" w:line="276" w:lineRule="auto"/>
        <w:jc w:val="left"/>
      </w:pPr>
      <w:r>
        <w:rPr>
          <w:rFonts w:ascii="Times New Roman" w:hAnsi="Times New Roman"/>
          <w:b w:val="0"/>
          <w:i w:val="0"/>
          <w:sz w:val="24"/>
        </w:rPr>
        <w:t>3. Переписка о неисполнении покупателем встречных обязанностей.</w:t>
      </w:r>
    </w:p>
    <w:p>
      <w:pPr>
        <w:spacing w:after="40" w:line="276" w:lineRule="auto"/>
        <w:jc w:val="left"/>
      </w:pPr>
      <w:r>
        <w:rPr>
          <w:rFonts w:ascii="Times New Roman" w:hAnsi="Times New Roman"/>
          <w:b w:val="0"/>
          <w:i w:val="0"/>
          <w:sz w:val="24"/>
        </w:rPr>
        <w:t>4. Сертификат Торгово-промышленной палаты об обстоятельствах непреодолимой силы и уведомление покупателю [если есть].</w:t>
      </w:r>
    </w:p>
    <w:p>
      <w:pPr>
        <w:spacing w:after="40" w:line="276" w:lineRule="auto"/>
        <w:jc w:val="left"/>
      </w:pPr>
      <w:r>
        <w:rPr>
          <w:rFonts w:ascii="Times New Roman" w:hAnsi="Times New Roman"/>
          <w:b w:val="0"/>
          <w:i w:val="0"/>
          <w:sz w:val="24"/>
        </w:rPr>
        <w:t>5. Контррасчёт неустойки.</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Поставщик-предприниматель отвечает без вины (п. 3 ст. 401 ГК РФ): отсутствие товара у его контрагентов и нехватка денег от ответственности не освобождают. Поэтому опирайтесь на просрочку покупателя, неверный старт срока, непреодолимую силу и снижение неустойки.</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