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мирового судьи судебного участка № __]</w:t>
      </w:r>
      <w:r>
        <w:rPr>
          <w:rFonts w:ascii="Times New Roman" w:hAnsi="Times New Roman"/>
          <w:b w:val="0"/>
          <w:i w:val="0"/>
          <w:sz w:val="24"/>
        </w:rPr>
        <w:br/>
        <w:t>[адрес суда]</w:t>
      </w:r>
      <w:r>
        <w:rPr>
          <w:rFonts w:ascii="Times New Roman" w:hAnsi="Times New Roman"/>
          <w:b w:val="0"/>
          <w:i w:val="0"/>
          <w:sz w:val="24"/>
        </w:rPr>
        <w:br/>
        <w:t>Дело № [номер дела]</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займодавец</w:t>
      </w:r>
      <w:r>
        <w:rPr>
          <w:rFonts w:ascii="Times New Roman" w:hAnsi="Times New Roman"/>
          <w:b w:val="0"/>
          <w:i w:val="0"/>
          <w:sz w:val="24"/>
        </w:rPr>
        <w:br/>
        <w:t>[Ф. И. О.]</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заёмщик</w:t>
      </w:r>
      <w:r>
        <w:rPr>
          <w:rFonts w:ascii="Times New Roman" w:hAnsi="Times New Roman"/>
          <w:b w:val="0"/>
          <w:i w:val="0"/>
          <w:sz w:val="24"/>
        </w:rPr>
        <w:br/>
        <w:t>[Ф. И. О.]</w:t>
      </w:r>
      <w:r>
        <w:rPr>
          <w:rFonts w:ascii="Times New Roman" w:hAnsi="Times New Roman"/>
          <w:b w:val="0"/>
          <w:i w:val="0"/>
          <w:sz w:val="24"/>
        </w:rPr>
        <w:br/>
        <w:t>адрес: [место жительства]</w:t>
      </w:r>
      <w:r>
        <w:rPr>
          <w:rFonts w:ascii="Times New Roman" w:hAnsi="Times New Roman"/>
          <w:b w:val="0"/>
          <w:i w:val="0"/>
          <w:sz w:val="24"/>
        </w:rPr>
        <w:br/>
        <w:t>телефон: [вписать], адрес электронной почты: [вписать]</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взыскании процентов за пользование займом</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суда находится гражданское дело № [номер] по исковому заявлению [Ф. И. О. истца] к [Ф. И. О. ответчика] о взыскании процентов за пользование займом по договору от «[дата]» за период с «[дата]» по «[дата]» в размере [сумма] рублей. Копию искового заявления с приложениями ответчик получил «[дата]». Ответчик признаёт иск лишь в части [указать], в остальной части требования не признаёт по основаниям, изложенным ниже. Отзыв представляется в порядке статьи 149 Гражданского процессуального кодекса Российской Федерации (далее — ГПК РФ), по которой ответчик при подготовке дела представляет истцу и суду письменные возражения и доказательства в их обоснование.</w:t>
      </w:r>
    </w:p>
    <w:p>
      <w:pPr>
        <w:spacing w:after="120" w:line="276" w:lineRule="auto"/>
        <w:ind w:firstLine="709"/>
        <w:jc w:val="both"/>
      </w:pPr>
      <w:r>
        <w:rPr>
          <w:rFonts w:ascii="Times New Roman" w:hAnsi="Times New Roman"/>
          <w:b/>
          <w:i w:val="0"/>
          <w:sz w:val="24"/>
        </w:rPr>
        <w:t>Обязанность доказать основания иска лежит на истце.</w:t>
      </w:r>
      <w:r>
        <w:rPr>
          <w:rFonts w:ascii="Times New Roman" w:hAnsi="Times New Roman"/>
          <w:b w:val="0"/>
          <w:i w:val="0"/>
          <w:sz w:val="24"/>
        </w:rPr>
        <w:t xml:space="preserve"> В силу части 1 статьи 12 ГПК РФ «Правосудие по гражданским делам осуществляется на основе состязательности и равноправия сторон.»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Таким образом, не ответчик должен опровергать иск, а истец — доказать каждое обстоятельство, на котором основаны его требования. Сомнения и пробелы в доказательствах истца толкуются не в его пользу.</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Заём между гражданами на сумму до ста тысяч рублей предполагается беспроцентным.</w:t>
      </w:r>
      <w:r>
        <w:rPr>
          <w:rFonts w:ascii="Times New Roman" w:hAnsi="Times New Roman"/>
          <w:b w:val="0"/>
          <w:i w:val="0"/>
          <w:sz w:val="24"/>
        </w:rPr>
        <w:t xml:space="preserve"> Пунктом 4 статьи 809 Гражданского кодекса Российской Федерации (далее — ГК РФ) установлено: «Договор займа предполагается беспроцентным, если в нем прямо не предусмотрено иное, в случаях, когда:» «договор заключен между гражданами, в том числе индивидуальными предпринимателями, на сумму, не превышающую ста тысяч рублей» Сумма займа [сумма] рублей не превышает ста тысяч рублей; условие о процентах в расписке отсутствует. Проценты по ключевой ставке (пункт 1 статьи 809 ГК РФ) в таком случае не начисляются.</w:t>
      </w:r>
    </w:p>
    <w:p>
      <w:pPr>
        <w:spacing w:after="120" w:line="276" w:lineRule="auto"/>
        <w:ind w:firstLine="709"/>
        <w:jc w:val="both"/>
      </w:pPr>
      <w:r>
        <w:rPr>
          <w:rFonts w:ascii="Times New Roman" w:hAnsi="Times New Roman"/>
          <w:b/>
          <w:i w:val="0"/>
          <w:sz w:val="24"/>
        </w:rPr>
        <w:t>Проценты чрезмерно обременительны (ростовщические) и подлежат уменьшению.</w:t>
      </w:r>
      <w:r>
        <w:rPr>
          <w:rFonts w:ascii="Times New Roman" w:hAnsi="Times New Roman"/>
          <w:b w:val="0"/>
          <w:i w:val="0"/>
          <w:sz w:val="24"/>
        </w:rPr>
        <w:t xml:space="preserve"> Пунктом 5 статьи 809 ГК РФ установлено: «Размер процентов за пользование займом по договору займа, заключенному между гражданами или между юридическим лицом, не осуществляющим профессиональной деятельности по предоставлению потребительских займов, и заемщиком-гражданином, в два и более раза превышающий обычно взимаемые в подобных случаях проценты и поэтому являющийся чрезмерно обременительным для должника (ростовщические проценты), может быть уменьшен судом до размера процентов, обычно взимаемых при сравнимых обстоятельствах.» Установленная распиской ставка [__] % в месяц ([__] % годовых) более чем в два раза превышает среднерыночное значение полной стоимости потребительских кредитов (займов) соответствующей категории, установленное Банком России на дату заключения договора ([__] % годовых). Ответчик просит уменьшить проценты до этого значения.</w:t>
      </w:r>
    </w:p>
    <w:p>
      <w:pPr>
        <w:spacing w:after="120" w:line="276" w:lineRule="auto"/>
        <w:ind w:firstLine="709"/>
        <w:jc w:val="both"/>
      </w:pPr>
      <w:r>
        <w:rPr>
          <w:rFonts w:ascii="Times New Roman" w:hAnsi="Times New Roman"/>
          <w:b/>
          <w:i w:val="0"/>
          <w:sz w:val="24"/>
        </w:rPr>
        <w:t>Проценты начислены за период после возврата займа [частично].</w:t>
      </w:r>
      <w:r>
        <w:rPr>
          <w:rFonts w:ascii="Times New Roman" w:hAnsi="Times New Roman"/>
          <w:b w:val="0"/>
          <w:i w:val="0"/>
          <w:sz w:val="24"/>
        </w:rPr>
        <w:t xml:space="preserve"> Пунктом 3 статьи 809 ГК РФ: «При отсутствии иного соглашения проценты за пользование займом выплачиваются ежемесячно до дня возврата займа включительно.» Ответчик вернул [сумма] рублей «[дата]»; проценты на возвращённую часть не начисляются. Истец [зачёл платежи в погашение процентов за будущие периоды].</w:t>
      </w:r>
    </w:p>
    <w:p>
      <w:pPr>
        <w:spacing w:after="120" w:line="276" w:lineRule="auto"/>
        <w:ind w:firstLine="709"/>
        <w:jc w:val="both"/>
      </w:pPr>
      <w:r>
        <w:rPr>
          <w:rFonts w:ascii="Times New Roman" w:hAnsi="Times New Roman"/>
          <w:b/>
          <w:i w:val="0"/>
          <w:sz w:val="24"/>
        </w:rPr>
        <w:t>Очерёдность погашения.</w:t>
      </w:r>
      <w:r>
        <w:rPr>
          <w:rFonts w:ascii="Times New Roman" w:hAnsi="Times New Roman"/>
          <w:b w:val="0"/>
          <w:i w:val="0"/>
          <w:sz w:val="24"/>
        </w:rPr>
        <w:t xml:space="preserve"> Статьёй 319 ГК РФ установлено: «Сумма произведенного платежа, недостаточная для исполнения денежного обязательства полностью, при отсутствии иного соглашения погашает прежде всего издержки кредитора по получению исполнения, затем - проценты, а в оставшейся части - основную сумму долга.» Платежи ответчика должны засчитываться сначала в счёт процентов за пользование, затем — основного долга; неустойка в эту очерёдность не входит и не может погашаться раньше основного долга.</w:t>
      </w:r>
    </w:p>
    <w:p>
      <w:pPr>
        <w:spacing w:after="120" w:line="276" w:lineRule="auto"/>
        <w:ind w:firstLine="709"/>
        <w:jc w:val="both"/>
      </w:pPr>
      <w:r>
        <w:rPr>
          <w:rFonts w:ascii="Times New Roman" w:hAnsi="Times New Roman"/>
          <w:b/>
          <w:i w:val="0"/>
          <w:sz w:val="24"/>
        </w:rPr>
        <w:t>Двойное начисление.</w:t>
      </w:r>
      <w:r>
        <w:rPr>
          <w:rFonts w:ascii="Times New Roman" w:hAnsi="Times New Roman"/>
          <w:b w:val="0"/>
          <w:i w:val="0"/>
          <w:sz w:val="24"/>
        </w:rPr>
        <w:t xml:space="preserve"> [Истец одновременно взыскивает договорные проценты и проценты по статье 395 ГК РФ за один период по повышенной ставке, что фактически представляет собой двойную ответственность.]</w:t>
      </w:r>
    </w:p>
    <w:p>
      <w:pPr>
        <w:spacing w:after="120" w:line="276" w:lineRule="auto"/>
        <w:ind w:firstLine="709"/>
        <w:jc w:val="both"/>
      </w:pPr>
      <w:r>
        <w:rPr>
          <w:rFonts w:ascii="Times New Roman" w:hAnsi="Times New Roman"/>
          <w:b/>
          <w:i w:val="0"/>
          <w:sz w:val="24"/>
        </w:rPr>
        <w:t>Ответчик заявляет о пропуске срока исковой давности.</w:t>
      </w:r>
      <w:r>
        <w:rPr>
          <w:rFonts w:ascii="Times New Roman" w:hAnsi="Times New Roman"/>
          <w:b w:val="0"/>
          <w:i w:val="0"/>
          <w:sz w:val="24"/>
        </w:rPr>
        <w:t xml:space="preserve"> Пунктом 1 статьи 196 Гражданского кодекса Российской Федерации (далее — ГК РФ) установлено: «Общий срок исковой давности составляет три года со дня, определяемого в соответствии со статьей 200 настоящего Кодекса.» По обязательствам с определённым сроком исполнения срок давности начинается по окончании срока исполнения (пункт 2 статьи 200 ГК РФ: «По обязательствам с определенным сроком исполнения течение срока исковой давности начинается по окончании срока исполнения.»), а при исполнении по частям — отдельно по каждому платежу. По обязательствам, срок исполнения которых определён моментом востребования, — «По обязательствам, срок исполнения которых не определен или определен моментом востребования, срок исковой давности начинает течь со дня предъявления кредитором требования об исполнении обязательства, а если должнику предоставляется срок для исполнения такого требования, исчисление срока исковой давности начинается по окончании срока, предоставляемого для исполнения такого требования. При этом срок исковой давности во всяком случае не может превышать десять лет со дня возникновения обязательства.» Срок возврата [наступил «[дата]» / требование о возврате предъявлено «[дата]»]; иск подан «[дата]». Согласно пункту 2 статьи 199 ГК РФ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Поскольку требования истца не подлежат удовлетворению, оснований для возмещения ему судебных расходов нет; напротив, расходы ответчика подлежат взысканию с истца.</w:t>
      </w:r>
    </w:p>
    <w:p>
      <w:pPr>
        <w:spacing w:after="120" w:line="276" w:lineRule="auto"/>
        <w:ind w:firstLine="709"/>
        <w:jc w:val="both"/>
      </w:pPr>
      <w:r>
        <w:rPr>
          <w:rFonts w:ascii="Times New Roman" w:hAnsi="Times New Roman"/>
          <w:b w:val="0"/>
          <w:i w:val="0"/>
          <w:sz w:val="24"/>
        </w:rPr>
        <w:t>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Заявленные истцом расходы на представителя в сумме [сумма] рублей [чрезмерны: дело несложное, по нему проведено [__] заседание(-я), объём документов небольшой, стоимость не соответствует ценам на аналогичные услуги в регионе / не подтверждены: нет акта выполненных работ и доказательств оплаты]. При частичном удовлетворении иска расходы подлежат распределению пропорционально удовлетворённой части (часть 1 статьи 98 ГПК РФ). Ответчик понёс расходы на представителя в размере [сумма] рублей (договор от «[дата]», квитанция) и просит взыскать их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196, 199, 200, 319, 809, 810 ГК РФ, статьями 12, 56, 149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[При частичном удовлетворении:] Отказать во взыскании процентов [в связи с беспроцентностью займа] / уменьшить проценты до среднерыночного значения ПСК на основании пункта 5 статьи 809 ГК РФ; применить исковую давность к периоду до «[дата]»; в остальной части отказать.</w:t>
      </w:r>
    </w:p>
    <w:p>
      <w:pPr>
        <w:spacing w:after="120" w:line="276" w:lineRule="auto"/>
        <w:ind w:firstLine="709"/>
        <w:jc w:val="both"/>
      </w:pPr>
      <w:r>
        <w:rPr>
          <w:rFonts w:ascii="Times New Roman" w:hAnsi="Times New Roman"/>
          <w:b w:val="0"/>
          <w:i w:val="0"/>
          <w:sz w:val="24"/>
        </w:rPr>
        <w:t>2. Взыскать с [Ф. И. О. истца] в пользу [Ф. И. О. ответчика] судебные расходы: на оплату услуг представителя в размере [сумма] рублей, почтовые расходы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(вручение) копии отзыва истцу и другим лицам, участвующим в деле.</w:t>
      </w:r>
    </w:p>
    <w:p>
      <w:pPr>
        <w:spacing w:after="40" w:line="276" w:lineRule="auto"/>
        <w:jc w:val="left"/>
      </w:pPr>
      <w:r>
        <w:rPr>
          <w:rFonts w:ascii="Times New Roman" w:hAnsi="Times New Roman"/>
          <w:b w:val="0"/>
          <w:i w:val="0"/>
          <w:sz w:val="24"/>
        </w:rPr>
        <w:t>2. Расписка (договор займа).</w:t>
      </w:r>
    </w:p>
    <w:p>
      <w:pPr>
        <w:spacing w:after="40" w:line="276" w:lineRule="auto"/>
        <w:jc w:val="left"/>
      </w:pPr>
      <w:r>
        <w:rPr>
          <w:rFonts w:ascii="Times New Roman" w:hAnsi="Times New Roman"/>
          <w:b w:val="0"/>
          <w:i w:val="0"/>
          <w:sz w:val="24"/>
        </w:rPr>
        <w:t>3. Документы о частичном возврате займа.</w:t>
      </w:r>
    </w:p>
    <w:p>
      <w:pPr>
        <w:spacing w:after="40" w:line="276" w:lineRule="auto"/>
        <w:jc w:val="left"/>
      </w:pPr>
      <w:r>
        <w:rPr>
          <w:rFonts w:ascii="Times New Roman" w:hAnsi="Times New Roman"/>
          <w:b w:val="0"/>
          <w:i w:val="0"/>
          <w:sz w:val="24"/>
        </w:rPr>
        <w:t>4. Сведения Банка России о среднерыночных значениях ПСК на дату заключения договора.</w:t>
      </w:r>
    </w:p>
    <w:p>
      <w:pPr>
        <w:spacing w:after="40" w:line="276" w:lineRule="auto"/>
        <w:jc w:val="left"/>
      </w:pPr>
      <w:r>
        <w:rPr>
          <w:rFonts w:ascii="Times New Roman" w:hAnsi="Times New Roman"/>
          <w:b w:val="0"/>
          <w:i w:val="0"/>
          <w:sz w:val="24"/>
        </w:rPr>
        <w:t>5. Контррасчёт процентов.</w:t>
      </w:r>
    </w:p>
    <w:p>
      <w:pPr>
        <w:spacing w:after="40" w:line="276" w:lineRule="auto"/>
        <w:jc w:val="left"/>
      </w:pPr>
      <w:r>
        <w:rPr>
          <w:rFonts w:ascii="Times New Roman" w:hAnsi="Times New Roman"/>
          <w:b w:val="0"/>
          <w:i w:val="0"/>
          <w:sz w:val="24"/>
        </w:rPr>
        <w:t>6. Документы о расходах ответчика на представителя (договор, акт, квитанция) [если заявлены].</w:t>
      </w:r>
    </w:p>
    <w:p>
      <w:pPr>
        <w:spacing w:after="40" w:line="276" w:lineRule="auto"/>
        <w:jc w:val="left"/>
      </w:pPr>
      <w:r>
        <w:rPr>
          <w:rFonts w:ascii="Times New Roman" w:hAnsi="Times New Roman"/>
          <w:b w:val="0"/>
          <w:i w:val="0"/>
          <w:sz w:val="24"/>
        </w:rPr>
        <w:t>7. Копия доверенности представителя [если отзыв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Займ между гражданами до 100 000 рублей без условия о процентах — беспроцентный (п. 4 ст. 809 ГК РФ).</w:t>
      </w:r>
    </w:p>
    <w:p>
      <w:pPr>
        <w:spacing w:after="40" w:line="276" w:lineRule="auto"/>
        <w:jc w:val="both"/>
      </w:pPr>
      <w:r>
        <w:rPr>
          <w:rFonts w:ascii="Times New Roman" w:hAnsi="Times New Roman"/>
          <w:b w:val="0"/>
          <w:i/>
          <w:sz w:val="24"/>
        </w:rPr>
        <w:t>— Проценты выше двукратного среднерыночного значения ПСК суд вправе уменьшить (п. 5 ст. 809 ГК РФ) — найдите значение на сайте Банка России на дату договора.</w:t>
      </w:r>
    </w:p>
    <w:p>
      <w:pPr>
        <w:spacing w:after="40" w:line="276" w:lineRule="auto"/>
        <w:jc w:val="both"/>
      </w:pPr>
      <w:r>
        <w:rPr>
          <w:rFonts w:ascii="Times New Roman" w:hAnsi="Times New Roman"/>
          <w:b w:val="0"/>
          <w:i/>
          <w:sz w:val="24"/>
        </w:rPr>
        <w:t>— Отзыв подают в суд и направляют истцу до предварительного заседания или в срок, установленный судьёй при подготовке дела (статьи 149, 150 ГПК РФ); в упрощённом производстве — в срок из определения суда (статья 232.3 ГПК РФ). Подать можно лично, почтой или через ГАС «Правосудие» / Госуслуги.</w:t>
      </w:r>
    </w:p>
    <w:p>
      <w:pPr>
        <w:spacing w:after="40" w:line="276" w:lineRule="auto"/>
        <w:jc w:val="both"/>
      </w:pPr>
      <w:r>
        <w:rPr>
          <w:rFonts w:ascii="Times New Roman" w:hAnsi="Times New Roman"/>
          <w:b w:val="0"/>
          <w:i/>
          <w:sz w:val="24"/>
        </w:rPr>
        <w:t>— О пропуске срока исковой давности заявляйте в суде первой инстанции до вынесения решения (п. 2 ст. 199 ГК РФ) — в апелляции такое заявление уже не рассматривается, если суд не перешёл к рассмотрению дела по правилам первой инстанции.</w:t>
      </w:r>
    </w:p>
    <w:p>
      <w:pPr>
        <w:spacing w:after="40" w:line="276" w:lineRule="auto"/>
        <w:jc w:val="both"/>
      </w:pPr>
      <w:r>
        <w:rPr>
          <w:rFonts w:ascii="Times New Roman" w:hAnsi="Times New Roman"/>
          <w:b w:val="0"/>
          <w:i/>
          <w:sz w:val="24"/>
        </w:rPr>
        <w:t>— Оставьте в отзыве только доводы, которые подтверждаются вашими документами и подходят к вашей ситуации: лишние и неподтверждённые возражения ослабляют позицию. Шаблон содержит максимальный набор доводов — выберите нужные.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13.10.2026).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