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грузополучатель (грузоотправитель)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перевозчик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штрафа за просрочку доставки груза и убытков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штрафа за просрочку доставки груза по транспортной накладной от «[дата]» № [__] в размере [сумма] рублей [и убытков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Обязательный претензионный порядок по перевозке не соблюдён.</w:t>
      </w:r>
      <w:r>
        <w:rPr>
          <w:rFonts w:ascii="Times New Roman" w:hAnsi="Times New Roman"/>
          <w:b w:val="0"/>
          <w:i w:val="0"/>
          <w:sz w:val="24"/>
        </w:rPr>
        <w:t xml:space="preserve"> Пунктом 1 статьи 797 ГК РФ установлено: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 Частью 2 статьи 39 Устава автомобильного транспорта и городского наземного электрического транспорта (Федеральный закон от 08.11.2007 № 259-ФЗ, далее — Устав автомобильного транспорта) предусмотрено: «До предъявления к перевозчикам исков, вытекающих из договоров перевозок грузов, к таким лицам в обязательном порядке предъявляются претензии.» [Претензия не предъявлялась / предъявлена без документов, подтверждающих право на её предъявление, количество и стоимость груза / иск подан до истечения тридцати дней на её рассмотрение.] Иск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ind w:firstLine="709"/>
        <w:jc w:val="both"/>
      </w:pPr>
      <w:r>
        <w:rPr>
          <w:rFonts w:ascii="Times New Roman" w:hAnsi="Times New Roman"/>
          <w:b/>
          <w:i w:val="0"/>
          <w:sz w:val="24"/>
        </w:rPr>
        <w:t>Срок доставки истцом определён неверно.</w:t>
      </w:r>
      <w:r>
        <w:rPr>
          <w:rFonts w:ascii="Times New Roman" w:hAnsi="Times New Roman"/>
          <w:b w:val="0"/>
          <w:i w:val="0"/>
          <w:sz w:val="24"/>
        </w:rPr>
        <w:t xml:space="preserve"> Статьёй 792 ГК РФ установлено: «Перевозчик обязан доставить груз, пассажира или багаж в пункт назначения в сроки, определенные в порядке, предусмотренном транспортными уставами, кодексами и иными законами, а при отсутствии таких сроков в разумный срок.» В заявке согласован срок [__] суток с момента [погрузки, а не подачи транспорта]; погрузка завершена лишь «[дата]» из-за задержки на стороне грузоотправителя, поэтому срок доставки истекал «[дата]», и груз доставлен в срок [или с просрочкой [__] суток вместо [__]].</w:t>
      </w:r>
    </w:p>
    <w:p>
      <w:pPr>
        <w:spacing w:after="120" w:line="276" w:lineRule="auto"/>
        <w:ind w:firstLine="709"/>
        <w:jc w:val="both"/>
      </w:pPr>
      <w:r>
        <w:rPr>
          <w:rFonts w:ascii="Times New Roman" w:hAnsi="Times New Roman"/>
          <w:b/>
          <w:i w:val="0"/>
          <w:sz w:val="24"/>
        </w:rPr>
        <w:t>Просрочка вызвана обстоятельствами, за которые перевозчик не отвечает.</w:t>
      </w:r>
      <w:r>
        <w:rPr>
          <w:rFonts w:ascii="Times New Roman" w:hAnsi="Times New Roman"/>
          <w:b w:val="0"/>
          <w:i w:val="0"/>
          <w:sz w:val="24"/>
        </w:rPr>
        <w:t xml:space="preserve"> [Ограничение движения грузового транспорта (приказ от «[дата]» № [__]), перекрытие трассы, задержка на таможенном посту по вине грузоотправителя (неполные документы)].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Пунктом 3 статьи 405 ГК РФ: «Должник не считается просрочившим, пока обязательство не может быть исполнено вследствие просрочки кредитора.»</w:t>
      </w:r>
    </w:p>
    <w:p>
      <w:pPr>
        <w:spacing w:after="120" w:line="276" w:lineRule="auto"/>
        <w:ind w:firstLine="709"/>
        <w:jc w:val="both"/>
      </w:pPr>
      <w:r>
        <w:rPr>
          <w:rFonts w:ascii="Times New Roman" w:hAnsi="Times New Roman"/>
          <w:b/>
          <w:i w:val="0"/>
          <w:sz w:val="24"/>
        </w:rPr>
        <w:t>Штраф рассчитан неверно.</w:t>
      </w:r>
      <w:r>
        <w:rPr>
          <w:rFonts w:ascii="Times New Roman" w:hAnsi="Times New Roman"/>
          <w:b w:val="0"/>
          <w:i w:val="0"/>
          <w:sz w:val="24"/>
        </w:rPr>
        <w:t xml:space="preserve"> Частью 11 статьи 34 Устава автомобильного транспорта установлено: «Перевозчик уплачивает грузополучателю штраф за просрочку доставки груза в размере девяти процентов провозной платы за каждые сутки просрочки, если иное не установлено договором перевозки груза. Общая сумма штрафа за просрочку доставки груза не может превышать размер его провозной платы. Просрочка доставки груза исчисляется с двадцати четырех часов суток, когда должен быть доставлен груз, если иное не установлено договором перевозки груза.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 Истец [начисляет штраф сверх предела, установленного законом, / за неполные сутки / от стоимости груза вместо провозной платы]. Контррасчёт прилагается.</w:t>
      </w:r>
    </w:p>
    <w:p>
      <w:pPr>
        <w:spacing w:after="120" w:line="276" w:lineRule="auto"/>
        <w:ind w:firstLine="709"/>
        <w:jc w:val="both"/>
      </w:pPr>
      <w:r>
        <w:rPr>
          <w:rFonts w:ascii="Times New Roman" w:hAnsi="Times New Roman"/>
          <w:b/>
          <w:i w:val="0"/>
          <w:sz w:val="24"/>
        </w:rPr>
        <w:t>Убытки сверх штрафа не доказаны.</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[Простой производства, штрафы перед покупателями] не находятся в причинной связи с просрочкой доставки на [__] суток; кроме того, по смыслу пункта 1 статьи 793 ГК РФ ответственность перевозчика определяется прежде всего транспортными уставами («В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уставами, кодексами и иными законами, а также соглашением сторон.»).</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провозной платы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годичный срок исковой давности по перевозке.</w:t>
      </w:r>
      <w:r>
        <w:rPr>
          <w:rFonts w:ascii="Times New Roman" w:hAnsi="Times New Roman"/>
          <w:b w:val="0"/>
          <w:i w:val="0"/>
          <w:sz w:val="24"/>
        </w:rPr>
        <w:t xml:space="preserve"> Пунктом 3 статьи 797 ГК РФ установлено: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 Частью 1 статьи 42 Устава автомобильного транспорта предусмотрено: «Срок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 Событие, с которого исчисляется срок, наступило «[дата]», иск подан «[дата]» — по истечении года.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333, 401, 405, 792, 793, 797 ГК РФ, статьями 34, 39, 42 Устава автомобильного транспорта и городского наземного электрического транспорта,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Оставить исковое заявление без рассмотрения [если претензионный порядок не соблюдён]; в противном случае — отказать [наименование истца] в удовлетворении исковых требований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Заявка (договор) с условием о сроке доставки, транспортная накладная с отметками о времени погрузки и выдачи.</w:t>
      </w:r>
    </w:p>
    <w:p>
      <w:pPr>
        <w:spacing w:after="40" w:line="276" w:lineRule="auto"/>
        <w:jc w:val="left"/>
      </w:pPr>
      <w:r>
        <w:rPr>
          <w:rFonts w:ascii="Times New Roman" w:hAnsi="Times New Roman"/>
          <w:b w:val="0"/>
          <w:i w:val="0"/>
          <w:sz w:val="24"/>
        </w:rPr>
        <w:t>3. Документы об ограничениях движения, задержке по вине грузоотправителя.</w:t>
      </w:r>
    </w:p>
    <w:p>
      <w:pPr>
        <w:spacing w:after="40" w:line="276" w:lineRule="auto"/>
        <w:jc w:val="left"/>
      </w:pPr>
      <w:r>
        <w:rPr>
          <w:rFonts w:ascii="Times New Roman" w:hAnsi="Times New Roman"/>
          <w:b w:val="0"/>
          <w:i w:val="0"/>
          <w:sz w:val="24"/>
        </w:rPr>
        <w:t>4. Контррасчёт штрафа.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Штраф за просрочку доставки по ч. 11 ст. 34 Устава взыскивается с перевозчика без доказывания убытков, но с установленным законом пределом; проверьте, не превышен ли он в расчёте истца.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