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исполнитель работ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предполагаемый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работ, выполненных без заключённого договора [неосновательного обогащения],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стоимости работ [наименование], выполненных, по утверждению истца, в интересах ответчика без заключения письменного договора, в размере [сумма] рублей [как неосновательного обогащения] и процентов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Ответчик не заказывал эти работы и не принимал их результат.</w:t>
      </w:r>
      <w:r>
        <w:rPr>
          <w:rFonts w:ascii="Times New Roman" w:hAnsi="Times New Roman"/>
          <w:b w:val="0"/>
          <w:i w:val="0"/>
          <w:sz w:val="24"/>
        </w:rPr>
        <w:t xml:space="preserve"> Пунктом 3 статьи 432 ГК РФ установлено: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 Ответчик исполнение не принимал и действие договора не подтверждал: [акты не подписаны, оплата не производилась, доступ на объект истцу не предоставлялся / работы велись по заказу третьего лица — [арендатора, генподрядчика]]. Переговоры о возможном договоре (коммерческое предложение от «[дата]») сами по себе договор не создают.</w:t>
      </w:r>
    </w:p>
    <w:p>
      <w:pPr>
        <w:spacing w:after="120" w:line="276" w:lineRule="auto"/>
        <w:ind w:firstLine="709"/>
        <w:jc w:val="both"/>
      </w:pPr>
      <w:r>
        <w:rPr>
          <w:rFonts w:ascii="Times New Roman" w:hAnsi="Times New Roman"/>
          <w:b/>
          <w:i w:val="0"/>
          <w:sz w:val="24"/>
        </w:rPr>
        <w:t>Факт и объём работ не доказаны допустимыми доказательствами.</w:t>
      </w:r>
      <w:r>
        <w:rPr>
          <w:rFonts w:ascii="Times New Roman" w:hAnsi="Times New Roman"/>
          <w:b w:val="0"/>
          <w:i w:val="0"/>
          <w:sz w:val="24"/>
        </w:rPr>
        <w:t xml:space="preserve"> Пунктом 1 статьи 162 ГК РФ установлено: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 Истец ссылается на [переписку в мессенджере с неустановленным лицом, фотографии без привязки ко времени и месту, акты, составленные им самим]. Эти документы не подтверждают ни выполнение работ на объекте ответчика, ни их объём.</w:t>
      </w:r>
    </w:p>
    <w:p>
      <w:pPr>
        <w:spacing w:after="120" w:line="276" w:lineRule="auto"/>
        <w:ind w:firstLine="709"/>
        <w:jc w:val="both"/>
      </w:pPr>
      <w:r>
        <w:rPr>
          <w:rFonts w:ascii="Times New Roman" w:hAnsi="Times New Roman"/>
          <w:b/>
          <w:i w:val="0"/>
          <w:sz w:val="24"/>
        </w:rPr>
        <w:t>Работы выполнены другим лицом.</w:t>
      </w:r>
      <w:r>
        <w:rPr>
          <w:rFonts w:ascii="Times New Roman" w:hAnsi="Times New Roman"/>
          <w:b w:val="0"/>
          <w:i w:val="0"/>
          <w:sz w:val="24"/>
        </w:rPr>
        <w:t xml:space="preserve"> На объекте в спорный период работал [наименование подрядчика] по договору от «[дата]» № [__]; работы [указать] приняты и оплачены ответчиком ему (акты КС-2, платёжные поручения). Повторная оплата тех же работ недопустима.</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Результат работ [не имеет для ответчика потребительской ценности / был демонтирован как не соответствующий требованиям / использование его невозможно]. Согласно подпункту 4 статьи 1109 ГК РФ не подлежат возврату в качестве неосновательного обогащения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[Если истец выполнял работы, зная, что договора нет, на свой риск.]</w:t>
      </w:r>
    </w:p>
    <w:p>
      <w:pPr>
        <w:spacing w:after="120" w:line="276" w:lineRule="auto"/>
        <w:ind w:firstLine="709"/>
        <w:jc w:val="both"/>
      </w:pPr>
      <w:r>
        <w:rPr>
          <w:rFonts w:ascii="Times New Roman" w:hAnsi="Times New Roman"/>
          <w:b/>
          <w:i w:val="0"/>
          <w:sz w:val="24"/>
        </w:rPr>
        <w:t>Стоимость определена произвольно.</w:t>
      </w:r>
      <w:r>
        <w:rPr>
          <w:rFonts w:ascii="Times New Roman" w:hAnsi="Times New Roman"/>
          <w:b w:val="0"/>
          <w:i w:val="0"/>
          <w:sz w:val="24"/>
        </w:rPr>
        <w:t xml:space="preserve"> Пунктом 1 статьи 1105 ГК РФ установлено: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 Истец применил собственные расценки; действительная стоимость, если работы будут доказаны, подлежит определению экспертизой.</w:t>
      </w:r>
    </w:p>
    <w:p>
      <w:pPr>
        <w:spacing w:after="120" w:line="276" w:lineRule="auto"/>
        <w:ind w:firstLine="709"/>
        <w:jc w:val="both"/>
      </w:pPr>
      <w:r>
        <w:rPr>
          <w:rFonts w:ascii="Times New Roman" w:hAnsi="Times New Roman"/>
          <w:b/>
          <w:i w:val="0"/>
          <w:sz w:val="24"/>
        </w:rPr>
        <w:t>Объём и стоимость работ истцом завышены.</w:t>
      </w:r>
      <w:r>
        <w:rPr>
          <w:rFonts w:ascii="Times New Roman" w:hAnsi="Times New Roman"/>
          <w:b w:val="0"/>
          <w:i w:val="0"/>
          <w:sz w:val="24"/>
        </w:rPr>
        <w:t xml:space="preserve"> В акты включены [работы, не выполненные фактически / работы, выполненные другим подрядчиком / материалы по завышенным расценкам, не предусмотренным сметой].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Ответчик ходатайствует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окончания спорных работ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162, 432, 1102, 1105, 1109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работ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[При необходимости] назначить судебную строительно-техническую экспертизу по вопросам о том, кем, в каком объёме и когда выполнены спорные работы и какова их стоимость.</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с другим подрядчиком, акты КС-2 и платёжные поручения по тем же работам.</w:t>
      </w:r>
    </w:p>
    <w:p>
      <w:pPr>
        <w:spacing w:after="40" w:line="276" w:lineRule="auto"/>
        <w:jc w:val="left"/>
      </w:pPr>
      <w:r>
        <w:rPr>
          <w:rFonts w:ascii="Times New Roman" w:hAnsi="Times New Roman"/>
          <w:b w:val="0"/>
          <w:i w:val="0"/>
          <w:sz w:val="24"/>
        </w:rPr>
        <w:t>3. Документы о пропускном режиме на объекте (журналы, списки допущенных лиц).</w:t>
      </w:r>
    </w:p>
    <w:p>
      <w:pPr>
        <w:spacing w:after="40" w:line="276" w:lineRule="auto"/>
        <w:jc w:val="left"/>
      </w:pPr>
      <w:r>
        <w:rPr>
          <w:rFonts w:ascii="Times New Roman" w:hAnsi="Times New Roman"/>
          <w:b w:val="0"/>
          <w:i w:val="0"/>
          <w:sz w:val="24"/>
        </w:rPr>
        <w:t>4. Документы о демонтаже результата работ или его непригодности [если применимо].</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вы всё же пользуетесь результатом работ, суды взыскивают его стоимость как неосновательное обогащение. Тогда спорьте с объёмом и ценой и заявляйте экспертизу.</w:t>
      </w:r>
    </w:p>
    <w:p>
      <w:pPr>
        <w:spacing w:after="40" w:line="276" w:lineRule="auto"/>
        <w:jc w:val="both"/>
      </w:pPr>
      <w:r>
        <w:rPr>
          <w:rFonts w:ascii="Times New Roman" w:hAnsi="Times New Roman"/>
          <w:b w:val="0"/>
          <w:i/>
          <w:sz w:val="24"/>
        </w:rPr>
        <w:t>— Норму п. 4 ст. 1109 ГК РФ суды применяют к работам без договора осторожно: она действует, когда исполнитель заведомо знал, что обязательства нет, и всё равно выполнял работы.</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