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ссудодатель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ссудополучатель</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стоимости вещи, переданной в безвозмездное пользование, и убытков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стоимости [вещи: автомобиля, оборудования, инструмента], переданной по договору безвозмездного пользования от «[дата]», в размере [сумма] рублей [или убытков от её повреждения].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Вещь возвращена [или готова к возврату] в том состоянии, в каком получена, с учётом нормального износа.</w:t>
      </w:r>
      <w:r>
        <w:rPr>
          <w:rFonts w:ascii="Times New Roman" w:hAnsi="Times New Roman"/>
          <w:b w:val="0"/>
          <w:i w:val="0"/>
          <w:sz w:val="24"/>
        </w:rPr>
        <w:t xml:space="preserve"> Пунктом 1 статьи 689 Гражданского кодекса Российской Федерации (далее — ГК РФ) установлено: «По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 Ответчик [возвратил вещь «[дата]» — расписка / неоднократно предлагал истцу забрать вещь — переписка, истец уклоняется]. Износ, возникший при обычном использовании вещи по назначению, ответственности ссудополучателя не влечёт.</w:t>
      </w:r>
    </w:p>
    <w:p>
      <w:pPr>
        <w:spacing w:after="120" w:line="276" w:lineRule="auto"/>
        <w:ind w:firstLine="709"/>
        <w:jc w:val="both"/>
      </w:pPr>
      <w:r>
        <w:rPr>
          <w:rFonts w:ascii="Times New Roman" w:hAnsi="Times New Roman"/>
          <w:b/>
          <w:i w:val="0"/>
          <w:sz w:val="24"/>
        </w:rPr>
        <w:t>Недостатки существовали при передаче вещи.</w:t>
      </w:r>
      <w:r>
        <w:rPr>
          <w:rFonts w:ascii="Times New Roman" w:hAnsi="Times New Roman"/>
          <w:b w:val="0"/>
          <w:i w:val="0"/>
          <w:sz w:val="24"/>
        </w:rPr>
        <w:t xml:space="preserve"> Статьёй 693 ГК РФ установлено: «Ссудодатель отвечает за недостатки вещи, которые он умышленно или по грубой неосторожности не оговорил при заключении договора безвозмездного пользования.» Пунктом 3 той же статьи: «Ссудодатель не отвечает за недостатки вещи, которые были им оговорены при заключении договора, либо были заранее известны ссудополучателю, либо должны были быть обнаружены ссудополучателем во время осмотра вещи или проверки ее исправности при заключении договора или при передаче вещи.» [При передаче акт состояния не составлялся; вещь уже имела [повреждения, износ __ %], что подтверждают [фото, показания свидетелей]. Истец не доказал состояние вещи на момент передачи.]</w:t>
      </w:r>
    </w:p>
    <w:p>
      <w:pPr>
        <w:spacing w:after="120" w:line="276" w:lineRule="auto"/>
        <w:ind w:firstLine="709"/>
        <w:jc w:val="both"/>
      </w:pPr>
      <w:r>
        <w:rPr>
          <w:rFonts w:ascii="Times New Roman" w:hAnsi="Times New Roman"/>
          <w:b/>
          <w:i w:val="0"/>
          <w:sz w:val="24"/>
        </w:rPr>
        <w:t>Риск случайной гибели или повреждения на ответчике не лежит.</w:t>
      </w:r>
      <w:r>
        <w:rPr>
          <w:rFonts w:ascii="Times New Roman" w:hAnsi="Times New Roman"/>
          <w:b w:val="0"/>
          <w:i w:val="0"/>
          <w:sz w:val="24"/>
        </w:rPr>
        <w:t xml:space="preserve"> Статьёй 696 ГК РФ ссудополучатель несёт такой риск лишь в определённых случаях: «Ссудополучатель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безвозмездного пользования или назначением вещи либо передал ее третьему лицу без согласия ссудодателя. 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 Вещь [использовалась строго по назначению, не передавалась третьим лицам; повреждение произошло в результате [пожара по вине третьих лиц / стихийного бедствия], которого нельзя было избежать при обычном использовании].</w:t>
      </w:r>
    </w:p>
    <w:p>
      <w:pPr>
        <w:spacing w:after="120" w:line="276" w:lineRule="auto"/>
        <w:ind w:firstLine="709"/>
        <w:jc w:val="both"/>
      </w:pPr>
      <w:r>
        <w:rPr>
          <w:rFonts w:ascii="Times New Roman" w:hAnsi="Times New Roman"/>
          <w:b/>
          <w:i w:val="0"/>
          <w:sz w:val="24"/>
        </w:rPr>
        <w:t>Размер ущерба завышен.</w:t>
      </w:r>
      <w:r>
        <w:rPr>
          <w:rFonts w:ascii="Times New Roman" w:hAnsi="Times New Roman"/>
          <w:b w:val="0"/>
          <w:i w:val="0"/>
          <w:sz w:val="24"/>
        </w:rPr>
        <w:t xml:space="preserve"> Истец оценил вещь по цене новой [сумма] рублей, хотя на момент передачи ей было [__] лет, износ — [__] %. Рыночная стоимость с учётом износа — [сумма] рублей [отчёт / сведения о ценах на аналогичные б/у вещи].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Ответчик ходатайствует о назначении оценочной экспертизы.</w:t>
      </w:r>
    </w:p>
    <w:p>
      <w:pPr>
        <w:spacing w:after="120" w:line="276" w:lineRule="auto"/>
        <w:ind w:firstLine="709"/>
        <w:jc w:val="both"/>
      </w:pPr>
      <w:r>
        <w:rPr>
          <w:rFonts w:ascii="Times New Roman" w:hAnsi="Times New Roman"/>
          <w:b/>
          <w:i w:val="0"/>
          <w:sz w:val="24"/>
        </w:rPr>
        <w:t>Договор ссуды не доказан [если применимо].</w:t>
      </w:r>
      <w:r>
        <w:rPr>
          <w:rFonts w:ascii="Times New Roman" w:hAnsi="Times New Roman"/>
          <w:b w:val="0"/>
          <w:i w:val="0"/>
          <w:sz w:val="24"/>
        </w:rPr>
        <w:t xml:space="preserve"> [Вещь была подарена / передана в счёт долга истца перед ответчиком / принадлежит ответчику — документы о покупке]. Письменного договора ссуды нет, а истец не доказал, что передал вещь именно во временное пользование.]</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Пунктом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689, 693, 696 ГК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стоимости вещи и убытков к [Ф. И. О. ответчика] в полном объёме.</w:t>
      </w:r>
    </w:p>
    <w:p>
      <w:pPr>
        <w:spacing w:after="120" w:line="276" w:lineRule="auto"/>
        <w:ind w:firstLine="709"/>
        <w:jc w:val="both"/>
      </w:pPr>
      <w:r>
        <w:rPr>
          <w:rFonts w:ascii="Times New Roman" w:hAnsi="Times New Roman"/>
          <w:b w:val="0"/>
          <w:i w:val="0"/>
          <w:sz w:val="24"/>
        </w:rPr>
        <w:t>2. Назначить судебную оценочную экспертизу рыночной стоимости вещи с учётом износа.</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Расписка о возврате вещи / переписка с предложением забрать вещь.</w:t>
      </w:r>
    </w:p>
    <w:p>
      <w:pPr>
        <w:spacing w:after="40" w:line="276" w:lineRule="auto"/>
        <w:jc w:val="left"/>
      </w:pPr>
      <w:r>
        <w:rPr>
          <w:rFonts w:ascii="Times New Roman" w:hAnsi="Times New Roman"/>
          <w:b w:val="0"/>
          <w:i w:val="0"/>
          <w:sz w:val="24"/>
        </w:rPr>
        <w:t>3. Фотографии вещи при получении и в настоящее время.</w:t>
      </w:r>
    </w:p>
    <w:p>
      <w:pPr>
        <w:spacing w:after="40" w:line="276" w:lineRule="auto"/>
        <w:jc w:val="left"/>
      </w:pPr>
      <w:r>
        <w:rPr>
          <w:rFonts w:ascii="Times New Roman" w:hAnsi="Times New Roman"/>
          <w:b w:val="0"/>
          <w:i w:val="0"/>
          <w:sz w:val="24"/>
        </w:rPr>
        <w:t>4. Сведения о рыночной стоимости аналогичных вещей с учётом износа.</w:t>
      </w:r>
    </w:p>
    <w:p>
      <w:pPr>
        <w:spacing w:after="40" w:line="276" w:lineRule="auto"/>
        <w:jc w:val="left"/>
      </w:pPr>
      <w:r>
        <w:rPr>
          <w:rFonts w:ascii="Times New Roman" w:hAnsi="Times New Roman"/>
          <w:b w:val="0"/>
          <w:i w:val="0"/>
          <w:sz w:val="24"/>
        </w:rPr>
        <w:t>5. Документы о причинах повреждения (справка МЧС, полиции) [если применимо].</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Без акта о состоянии вещи при передаче истцу трудно доказать, что повреждения возникли у вас. Укажите на это.</w:t>
      </w:r>
    </w:p>
    <w:p>
      <w:pPr>
        <w:spacing w:after="40" w:line="276" w:lineRule="auto"/>
        <w:jc w:val="both"/>
      </w:pPr>
      <w:r>
        <w:rPr>
          <w:rFonts w:ascii="Times New Roman" w:hAnsi="Times New Roman"/>
          <w:b w:val="0"/>
          <w:i/>
          <w:sz w:val="24"/>
        </w:rPr>
        <w:t>— Стоимость вещи определяется с учётом износа, а не по цене новой.</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