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добровольного страхования транспортного средства (КАСКО),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страхового возмещения по договору КАСКО (полис № [номер] от «[дата]») в размере [сумма] рублей по событию «[дата]»,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Досудебный порядок урегулирования спора не соблюдён.</w:t>
      </w:r>
      <w:r>
        <w:rPr>
          <w:rFonts w:ascii="Times New Roman" w:hAnsi="Times New Roman"/>
          <w:b w:val="0"/>
          <w:i w:val="0"/>
          <w:sz w:val="24"/>
        </w:rPr>
        <w:t xml:space="preserve"> Частью 2 статьи 15 Федерального закона от 04.06.2018 № 123-ФЗ «Об уполномоченном по правам потребителей финансовых услуг» (далее — Закон № 123-ФЗ) установлено: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Частью 2 статьи 25 того же закона: «Потребитель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 Частью 4 статьи 25: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 «решение финансового уполномоченного» «соглашение в случае, если финансовая организация не исполняет его условия» «уведомление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 Истец к ответчику с [претензией / заявлением] до обращения в суд не обращался [либо обратился, но не дождался установленного срока ответа]. Согласно абзацу второму статьи 222 ГПК РФ суд оставляет заявление без рассмотрения в случае,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искового заявления без рассмотрения.</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w:t>
      </w:r>
      <w:r>
        <w:rPr>
          <w:rFonts w:ascii="Times New Roman" w:hAnsi="Times New Roman"/>
          <w:b w:val="0"/>
          <w:i w:val="0"/>
          <w:sz w:val="24"/>
        </w:rPr>
        <w:t xml:space="preserve"> Пунктом 1 статьи 943 Гражданского кодекса Российской Федерации (далее — ГК РФ) установлено: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Пунктом 2 той же статьи: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Правила страхования, с которыми истец ознакомлен и которые получил, [исключают из страхового покрытия повреждения при управлении лицом, не указанным в полисе / в состоянии опьянения / при отсутствии действующей диагностической карты / повреждение шин и дисков без иных повреждений / хищение при оставлении ключей в салоне].</w:t>
      </w:r>
    </w:p>
    <w:p>
      <w:pPr>
        <w:spacing w:after="120" w:line="276" w:lineRule="auto"/>
        <w:ind w:firstLine="709"/>
        <w:jc w:val="both"/>
      </w:pPr>
      <w:r>
        <w:rPr>
          <w:rFonts w:ascii="Times New Roman" w:hAnsi="Times New Roman"/>
          <w:b/>
          <w:i w:val="0"/>
          <w:sz w:val="24"/>
        </w:rPr>
        <w:t>Страхователь нарушил обязанность уведомить страховщика.</w:t>
      </w:r>
      <w:r>
        <w:rPr>
          <w:rFonts w:ascii="Times New Roman" w:hAnsi="Times New Roman"/>
          <w:b w:val="0"/>
          <w:i w:val="0"/>
          <w:sz w:val="24"/>
        </w:rPr>
        <w:t xml:space="preserve"> Пунктом 1 статьи 961 ГК РФ: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Пунктом 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Истец сообщил о событии лишь «[дата]», спустя [__] дней, [после самостоятельного ремонта], что лишило страховщика возможности установить обстоятельства и размер ущерба.</w:t>
      </w:r>
    </w:p>
    <w:p>
      <w:pPr>
        <w:spacing w:after="120" w:line="276" w:lineRule="auto"/>
        <w:ind w:firstLine="709"/>
        <w:jc w:val="both"/>
      </w:pPr>
      <w:r>
        <w:rPr>
          <w:rFonts w:ascii="Times New Roman" w:hAnsi="Times New Roman"/>
          <w:b/>
          <w:i w:val="0"/>
          <w:sz w:val="24"/>
        </w:rPr>
        <w:t>Форма возмещения — ремонт на СТОА.</w:t>
      </w:r>
      <w:r>
        <w:rPr>
          <w:rFonts w:ascii="Times New Roman" w:hAnsi="Times New Roman"/>
          <w:b w:val="0"/>
          <w:i w:val="0"/>
          <w:sz w:val="24"/>
        </w:rPr>
        <w:t xml:space="preserve"> Договором предусмотрено возмещение путём ремонта на СТОА по направлению страховщика. Направление выдано «[дата]»; истец автомобиль на СТОА не представил. Требование денежной выплаты противоречит условиям договора.</w:t>
      </w:r>
    </w:p>
    <w:p>
      <w:pPr>
        <w:spacing w:after="120" w:line="276" w:lineRule="auto"/>
        <w:ind w:firstLine="709"/>
        <w:jc w:val="both"/>
      </w:pPr>
      <w:r>
        <w:rPr>
          <w:rFonts w:ascii="Times New Roman" w:hAnsi="Times New Roman"/>
          <w:b/>
          <w:i w:val="0"/>
          <w:sz w:val="24"/>
        </w:rPr>
        <w:t>Размер ущерба определяется по правилам страхования.</w:t>
      </w:r>
      <w:r>
        <w:rPr>
          <w:rFonts w:ascii="Times New Roman" w:hAnsi="Times New Roman"/>
          <w:b w:val="0"/>
          <w:i w:val="0"/>
          <w:sz w:val="24"/>
        </w:rPr>
        <w:t xml:space="preserve"> [Возмещение рассчитывается по калькуляции страховщика с учётом франшизы [сумма] рублей / при полной гибели — за вычетом годных остатков и амортизационного износа по договору]. Заключение истца выполнено [без вызова страховщика / по ценам официального дилера, тогда как договором предусмотрен ремонт на СТОА по выбору страховщика].</w:t>
      </w:r>
    </w:p>
    <w:p>
      <w:pPr>
        <w:spacing w:after="120" w:line="276" w:lineRule="auto"/>
        <w:ind w:firstLine="709"/>
        <w:jc w:val="both"/>
      </w:pPr>
      <w:r>
        <w:rPr>
          <w:rFonts w:ascii="Times New Roman" w:hAnsi="Times New Roman"/>
          <w:b/>
          <w:i w:val="0"/>
          <w:sz w:val="24"/>
        </w:rPr>
        <w:t>Неустойка ограничена размером страховой премии.</w:t>
      </w:r>
      <w:r>
        <w:rPr>
          <w:rFonts w:ascii="Times New Roman" w:hAnsi="Times New Roman"/>
          <w:b w:val="0"/>
          <w:i w:val="0"/>
          <w:sz w:val="24"/>
        </w:rPr>
        <w:t xml:space="preserve"> Неустойка по пункту 5 статьи 28 Закона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исчисляется от цены услуги — страховой премии [сумма] рублей — и не может её превышать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943, 961, 963, 964 ГК РФ, статьями 13, 15, 28 Закона о защите прав потребителей,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[Если досудебный порядок не соблюдён:] Оставить исковое заявление без рассмотрения.</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 взыскании страхового возмещения,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3. [При частичном удовлетворении:] Взыскать возмещение по калькуляции страховщика за вычетом франшизы; ограничить неустойку размером страховой премии и уменьшить её по статье 333 ГК РФ.</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Полис КАСКО, Правила страхования с подписью страхователя о получении.</w:t>
      </w:r>
    </w:p>
    <w:p>
      <w:pPr>
        <w:spacing w:after="40" w:line="276" w:lineRule="auto"/>
        <w:jc w:val="left"/>
      </w:pPr>
      <w:r>
        <w:rPr>
          <w:rFonts w:ascii="Times New Roman" w:hAnsi="Times New Roman"/>
          <w:b w:val="0"/>
          <w:i w:val="0"/>
          <w:sz w:val="24"/>
        </w:rPr>
        <w:t>3. Материалы урегулирования убытка: заявление, акт осмотра, калькуляция, направление на СТОА.</w:t>
      </w:r>
    </w:p>
    <w:p>
      <w:pPr>
        <w:spacing w:after="40" w:line="276" w:lineRule="auto"/>
        <w:jc w:val="left"/>
      </w:pPr>
      <w:r>
        <w:rPr>
          <w:rFonts w:ascii="Times New Roman" w:hAnsi="Times New Roman"/>
          <w:b w:val="0"/>
          <w:i w:val="0"/>
          <w:sz w:val="24"/>
        </w:rPr>
        <w:t>4. Документы о дате уведомления о событии.</w:t>
      </w:r>
    </w:p>
    <w:p>
      <w:pPr>
        <w:spacing w:after="40" w:line="276" w:lineRule="auto"/>
        <w:jc w:val="left"/>
      </w:pPr>
      <w:r>
        <w:rPr>
          <w:rFonts w:ascii="Times New Roman" w:hAnsi="Times New Roman"/>
          <w:b w:val="0"/>
          <w:i w:val="0"/>
          <w:sz w:val="24"/>
        </w:rPr>
        <w:t>5. Материалы ГИБДД / полиции по событию.</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Правила страхования обязательны для страхователя, если он их получил (п. 2 ст. 943 ГК РФ) — приложите подпись о получении.</w:t>
      </w:r>
    </w:p>
    <w:p>
      <w:pPr>
        <w:spacing w:after="40" w:line="276" w:lineRule="auto"/>
        <w:jc w:val="both"/>
      </w:pPr>
      <w:r>
        <w:rPr>
          <w:rFonts w:ascii="Times New Roman" w:hAnsi="Times New Roman"/>
          <w:b w:val="0"/>
          <w:i/>
          <w:sz w:val="24"/>
        </w:rPr>
        <w:t>— Неустойка по КАСКО считается от страховой премии и не может её превышать.</w:t>
      </w:r>
    </w:p>
    <w:p>
      <w:pPr>
        <w:spacing w:after="40" w:line="276" w:lineRule="auto"/>
        <w:jc w:val="both"/>
      </w:pPr>
      <w:r>
        <w:rPr>
          <w:rFonts w:ascii="Times New Roman" w:hAnsi="Times New Roman"/>
          <w:b w:val="0"/>
          <w:i/>
          <w:sz w:val="24"/>
        </w:rPr>
        <w:t>— Проверьте, обращался ли истец к финансовому уполномоченному: без этого иск к страховщику, МФО, банку по требованиям до 500 тыс. руб. (по ОСАГО — без ограничения суммы) оставляется без рассмотрения (ст. 25 Закона № 123-ФЗ, абз. 2 ст. 222 ГПК РФ). Статьи 15 и 25 Закона № 123-ФЗ приведены дословно (ред. от 28.12.2025).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