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потребитель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гарантирующий поставщик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убытков, причинённых введением ограничения режима потребления электрической энергии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убытков в размере [сумма] рублей, причинённых, по утверждению истца, незаконным введением «[дата]» [полного / частичного] ограничения режима потребления электрической энергии.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Ограничение введено по основанию, предусмотренному законом.</w:t>
      </w:r>
      <w:r>
        <w:rPr>
          <w:rFonts w:ascii="Times New Roman" w:hAnsi="Times New Roman"/>
          <w:b w:val="0"/>
          <w:i w:val="0"/>
          <w:sz w:val="24"/>
        </w:rPr>
        <w:t xml:space="preserve"> Подпунктом «б» пункта 2 Правил полного и (или) частичного ограничения режима потребления электрической энергии (утв. постановлением Правительства РФ от 04.05.2012 № 442) ограничение вводится при: «нарушение потребителем своих обязательств, выразившееся в следующих действиях:» «неисполнение или ненадлежащее исполнение обязательств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если это привело к образованию задолженности потребителя перед гарантирующим поставщиком, энергосбытовой, энергоснабжающей организацией или производителем электрической энергии (мощности) на розничном рынке по основному обязательству, возникшему из договора энергоснабжения (купли-продажи (поставки) электрической энергии (мощности)), в том числе обязательству по предварительной оплате электрической энергии (мощности)» У истца на дату уведомления имелась задолженность [сумма] рублей за [__] расчётных периода (акт сверки, расчёт).</w:t>
      </w:r>
    </w:p>
    <w:p>
      <w:pPr>
        <w:spacing w:after="120" w:line="276" w:lineRule="auto"/>
        <w:ind w:firstLine="709"/>
        <w:jc w:val="both"/>
      </w:pPr>
      <w:r>
        <w:rPr>
          <w:rFonts w:ascii="Times New Roman" w:hAnsi="Times New Roman"/>
          <w:b/>
          <w:i w:val="0"/>
          <w:sz w:val="24"/>
        </w:rPr>
        <w:t>Потребитель был надлежащим образом предупреждён.</w:t>
      </w:r>
      <w:r>
        <w:rPr>
          <w:rFonts w:ascii="Times New Roman" w:hAnsi="Times New Roman"/>
          <w:b w:val="0"/>
          <w:i w:val="0"/>
          <w:sz w:val="24"/>
        </w:rPr>
        <w:t xml:space="preserve"> Абзацем вторым пункта 2 статьи 546 ГК РФ установлено: «Прекращение или ограничение подачи энергии без согласования с абонентом - юридическим лицом, но с соответствующим его предупреждением допускается в установленном законом или иными правовыми актами порядке в случае нарушения указанным абонентом обязательств по оплате энергии.» Уведомление о введении ограничения направлено «[дата]» [по электронной почте, указанной в договоре / заказным письмом / путём включения текста в счёт], получено «[дата]»; задолженность в указанный срок не погашена.</w:t>
      </w:r>
    </w:p>
    <w:p>
      <w:pPr>
        <w:spacing w:after="120" w:line="276" w:lineRule="auto"/>
        <w:ind w:firstLine="709"/>
        <w:jc w:val="both"/>
      </w:pPr>
      <w:r>
        <w:rPr>
          <w:rFonts w:ascii="Times New Roman" w:hAnsi="Times New Roman"/>
          <w:b/>
          <w:i w:val="0"/>
          <w:sz w:val="24"/>
        </w:rPr>
        <w:t>Перерыв подачи энергии произведён правомерно, вины поставщика нет.</w:t>
      </w:r>
      <w:r>
        <w:rPr>
          <w:rFonts w:ascii="Times New Roman" w:hAnsi="Times New Roman"/>
          <w:b w:val="0"/>
          <w:i w:val="0"/>
          <w:sz w:val="24"/>
        </w:rPr>
        <w:t xml:space="preserve"> Пунктом 2 статьи 547 ГК РФ установлено: «Если в результате регулирования режима потребления энергии, осуществленного на основании закона или иных правовых актов, допущен перерыв в подаче энергии абоненту, энергоснабжающая организация несет ответственность за неисполнение или ненадлежащее исполнение договорных обязательств при наличии ее вины.» [Ограничение снято в течение [__] часов после погашения долга / после поступления информации об оплате.]</w:t>
      </w:r>
    </w:p>
    <w:p>
      <w:pPr>
        <w:spacing w:after="120" w:line="276" w:lineRule="auto"/>
        <w:ind w:firstLine="709"/>
        <w:jc w:val="both"/>
      </w:pPr>
      <w:r>
        <w:rPr>
          <w:rFonts w:ascii="Times New Roman" w:hAnsi="Times New Roman"/>
          <w:b/>
          <w:i w:val="0"/>
          <w:sz w:val="24"/>
        </w:rPr>
        <w:t>Возмещению подлежит только реальный ущерб, и он не доказан.</w:t>
      </w:r>
      <w:r>
        <w:rPr>
          <w:rFonts w:ascii="Times New Roman" w:hAnsi="Times New Roman"/>
          <w:b w:val="0"/>
          <w:i w:val="0"/>
          <w:sz w:val="24"/>
        </w:rPr>
        <w:t xml:space="preserve"> Пунктом 1 статьи 547 ГК РФ: «В случаях неисполнения или ненадлежащего исполнения обязательств по договору энергоснабжения сторона, нарушившая обязательство, обязана возместить причиненный этим реальный ущерб (пункт 2 статьи 15).» Истец заявил упущенную выгоду от простоя; реальный ущерб [не подтверждён документами / вызван отсутствием у истца резервного источника питания, обязательного для его категории].</w:t>
      </w:r>
    </w:p>
    <w:p>
      <w:pPr>
        <w:spacing w:after="120" w:line="276" w:lineRule="auto"/>
        <w:ind w:firstLine="709"/>
        <w:jc w:val="both"/>
      </w:pPr>
      <w:r>
        <w:rPr>
          <w:rFonts w:ascii="Times New Roman" w:hAnsi="Times New Roman"/>
          <w:b/>
          <w:i w:val="0"/>
          <w:sz w:val="24"/>
        </w:rPr>
        <w:t>Истец сам содействовал возникновению убытков.</w:t>
      </w:r>
      <w:r>
        <w:rPr>
          <w:rFonts w:ascii="Times New Roman" w:hAnsi="Times New Roman"/>
          <w:b w:val="0"/>
          <w:i w:val="0"/>
          <w:sz w:val="24"/>
        </w:rPr>
        <w:t xml:space="preserve"> Пунктом 1 статьи 404 ГК РФ: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 Истец, получив уведомление, не погасил долг и не принял мер к безопасной остановке производства.</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404, 546, 547 ГК РФ, пунктом 2 Правил полного и (или) частичного ограничения режима потребления электрической энергии,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убытков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Расчёт задолженности потребителя на дату уведомления, акт сверки.</w:t>
      </w:r>
    </w:p>
    <w:p>
      <w:pPr>
        <w:spacing w:after="40" w:line="276" w:lineRule="auto"/>
        <w:jc w:val="left"/>
      </w:pPr>
      <w:r>
        <w:rPr>
          <w:rFonts w:ascii="Times New Roman" w:hAnsi="Times New Roman"/>
          <w:b w:val="0"/>
          <w:i w:val="0"/>
          <w:sz w:val="24"/>
        </w:rPr>
        <w:t>3. Уведомление о введении ограничения и доказательства его доставки потребителю.</w:t>
      </w:r>
    </w:p>
    <w:p>
      <w:pPr>
        <w:spacing w:after="40" w:line="276" w:lineRule="auto"/>
        <w:jc w:val="left"/>
      </w:pPr>
      <w:r>
        <w:rPr>
          <w:rFonts w:ascii="Times New Roman" w:hAnsi="Times New Roman"/>
          <w:b w:val="0"/>
          <w:i w:val="0"/>
          <w:sz w:val="24"/>
        </w:rPr>
        <w:t>4. Акт о введении (снятии) ограничения.</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Проверьте порядок уведомления по Правилам № 442 (сроки, способ, содержание): суды признают ограничение незаконным при нарушении процедуры, даже если долг был.</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