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выходного пособия, среднего месячного заработка на период трудоустройства и компенсации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выходного пособия, сохраняемого среднего месячного заработка за [второй / третий] месяц со дня увольнения по сокращению штата, компенсации за задержку 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Выходное пособие выплачено в день увольнения.</w:t>
      </w:r>
      <w:r>
        <w:rPr>
          <w:rFonts w:ascii="Times New Roman" w:hAnsi="Times New Roman"/>
          <w:b w:val="0"/>
          <w:i w:val="0"/>
          <w:sz w:val="24"/>
        </w:rPr>
        <w:t xml:space="preserve"> Частью первой статьи 178 ТК РФ установлено: «При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Выходное пособие в размере среднего месячного заработка [сумма] рублей выплачено «[дата]» вместе с окончательным расчётом (платёжное поручение № __). Частью первой статьи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spacing w:after="120" w:line="276" w:lineRule="auto"/>
        <w:ind w:firstLine="709"/>
        <w:jc w:val="both"/>
      </w:pPr>
      <w:r>
        <w:rPr>
          <w:rFonts w:ascii="Times New Roman" w:hAnsi="Times New Roman"/>
          <w:b/>
          <w:i w:val="0"/>
          <w:sz w:val="24"/>
        </w:rPr>
        <w:t>Условия для выплаты среднего заработка за второй месяц не подтверждены.</w:t>
      </w:r>
      <w:r>
        <w:rPr>
          <w:rFonts w:ascii="Times New Roman" w:hAnsi="Times New Roman"/>
          <w:b w:val="0"/>
          <w:i w:val="0"/>
          <w:sz w:val="24"/>
        </w:rPr>
        <w:t xml:space="preserve"> Частью второй статьи 178 ТК РФ: «В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Частью пятой той же статьи: «В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Истец [не обратился к работодателю с письменным заявлением в течение 15 рабочих дней после окончания второго месяца / трудоустроился «[дата»] до окончания второго месяца — сведения о трудовой деятельности]. Выплата производится только за период, в течение которого бывший работник не был трудоустроен, с зачётом выходного пособия.</w:t>
      </w:r>
    </w:p>
    <w:p>
      <w:pPr>
        <w:spacing w:after="120" w:line="276" w:lineRule="auto"/>
        <w:ind w:firstLine="709"/>
        <w:jc w:val="both"/>
      </w:pPr>
      <w:r>
        <w:rPr>
          <w:rFonts w:ascii="Times New Roman" w:hAnsi="Times New Roman"/>
          <w:b/>
          <w:i w:val="0"/>
          <w:sz w:val="24"/>
        </w:rPr>
        <w:t>Решения службы занятости о третьем месяце нет [или оно принято с нарушением].</w:t>
      </w:r>
      <w:r>
        <w:rPr>
          <w:rFonts w:ascii="Times New Roman" w:hAnsi="Times New Roman"/>
          <w:b w:val="0"/>
          <w:i w:val="0"/>
          <w:sz w:val="24"/>
        </w:rPr>
        <w:t xml:space="preserve"> Частью третьей статьи 178 ТК РФ: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 Истец [не вставал на учёт в службе занятости в течение 14 рабочих дней после увольнения / решение службы занятости о сохранении среднего заработка в отношении истца не принималось — ответ службы прилагается]. Исключительность случая (трудоспособность, отсутствие предложений подходящей работы) должна быть подтверждена решением органа занятости.</w:t>
      </w:r>
    </w:p>
    <w:p>
      <w:pPr>
        <w:spacing w:after="120" w:line="276" w:lineRule="auto"/>
        <w:ind w:firstLine="709"/>
        <w:jc w:val="both"/>
      </w:pPr>
      <w:r>
        <w:rPr>
          <w:rFonts w:ascii="Times New Roman" w:hAnsi="Times New Roman"/>
          <w:b/>
          <w:i w:val="0"/>
          <w:sz w:val="24"/>
        </w:rPr>
        <w:t>[Если истец уволен досрочно с компенсацией:] Дополнительная компенсация выплачена.</w:t>
      </w:r>
      <w:r>
        <w:rPr>
          <w:rFonts w:ascii="Times New Roman" w:hAnsi="Times New Roman"/>
          <w:b w:val="0"/>
          <w:i w:val="0"/>
          <w:sz w:val="24"/>
        </w:rPr>
        <w:t xml:space="preserve"> Частью третьей статьи 180 ТК РФ: «Работодатель с письменного согласия работника имеет право расторгнуть с ним трудовой договор до истечения срока, указанного в части второй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Истец дал письменное согласие на досрочное увольнение и получил компенсацию [сумма] рублей.</w:t>
      </w:r>
    </w:p>
    <w:p>
      <w:pPr>
        <w:spacing w:after="120" w:line="276" w:lineRule="auto"/>
        <w:ind w:firstLine="709"/>
        <w:jc w:val="both"/>
      </w:pPr>
      <w:r>
        <w:rPr>
          <w:rFonts w:ascii="Times New Roman" w:hAnsi="Times New Roman"/>
          <w:b/>
          <w:i w:val="0"/>
          <w:sz w:val="24"/>
        </w:rPr>
        <w:t>Расчёт среднего заработка ошибочен.</w:t>
      </w:r>
      <w:r>
        <w:rPr>
          <w:rFonts w:ascii="Times New Roman" w:hAnsi="Times New Roman"/>
          <w:b w:val="0"/>
          <w:i w:val="0"/>
          <w:sz w:val="24"/>
        </w:rPr>
        <w:t xml:space="preserve"> Средний заработок исчисляется по статье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Положению об особенностях порядка исчисления средней заработной платы (утв. постановлением Правительства РФ от 24.04.2025 № 540; для увольнений до 01.09.2025 — Положение № 922). Пунктом 9 Положения № 540 установлено: «Средний месячный заработок для расчета выходного пособия определяется путем умножения среднего дневного заработка на среднее количество рабочих дней, приходящихся на один месяц в году.» «Средний дневной заработок, кроме случаев определения среднего заработка для оплаты отпусков и выплаты компенсаций за неиспользованные отпуска, исчисляется путем деления суммы заработной платы, фактически начисленной за отработанные дни в расчетном периоде, включая премии, денежные поощрения и вознаграждения, учитываемые в соответствии с пунктом 15 настоящего Положения, на количество фактически отработанных в этот период дней.» Истец [включил разовые выплаты / не учёл периоды болезни]. Контррасчёт прилагается.</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Истец узнал о нарушении своего права с даты, когда выплата за соответствующий месяц должна была быть произведена, а обратился в суд лишь «[дата]», то есть по истечении одного года.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139, 140, 178, 180,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выходного пособия, среднего заработка на период трудоустройства, компенсации и морального вреда к [Ф. И. О. ответчика]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Платёжное поручение о выплате выходного пособия и окончательного расчёта.</w:t>
      </w:r>
    </w:p>
    <w:p>
      <w:pPr>
        <w:spacing w:after="40" w:line="276" w:lineRule="auto"/>
        <w:jc w:val="left"/>
      </w:pPr>
      <w:r>
        <w:rPr>
          <w:rFonts w:ascii="Times New Roman" w:hAnsi="Times New Roman"/>
          <w:b w:val="0"/>
          <w:i w:val="0"/>
          <w:sz w:val="24"/>
        </w:rPr>
        <w:t>3. Записка-расчёт при увольнении, справка о среднем заработке.</w:t>
      </w:r>
    </w:p>
    <w:p>
      <w:pPr>
        <w:spacing w:after="40" w:line="276" w:lineRule="auto"/>
        <w:jc w:val="left"/>
      </w:pPr>
      <w:r>
        <w:rPr>
          <w:rFonts w:ascii="Times New Roman" w:hAnsi="Times New Roman"/>
          <w:b w:val="0"/>
          <w:i w:val="0"/>
          <w:sz w:val="24"/>
        </w:rPr>
        <w:t>4. Сведения о трудоустройстве истца / ответ службы занятости [если получены].</w:t>
      </w:r>
    </w:p>
    <w:p>
      <w:pPr>
        <w:spacing w:after="40" w:line="276" w:lineRule="auto"/>
        <w:jc w:val="left"/>
      </w:pPr>
      <w:r>
        <w:rPr>
          <w:rFonts w:ascii="Times New Roman" w:hAnsi="Times New Roman"/>
          <w:b w:val="0"/>
          <w:i w:val="0"/>
          <w:sz w:val="24"/>
        </w:rPr>
        <w:t>5. Соглашение о досрочном увольнении и документ о выплате компенсации [если применимо].</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Средний заработок за второй месяц выплачивается по письменному заявлению в течение 15 рабочих дней и только если работник не трудоустроился; за третий месяц — исключительно по решению службы занятости.</w:t>
      </w:r>
    </w:p>
    <w:p>
      <w:pPr>
        <w:spacing w:after="40" w:line="276" w:lineRule="auto"/>
        <w:jc w:val="both"/>
      </w:pPr>
      <w:r>
        <w:rPr>
          <w:rFonts w:ascii="Times New Roman" w:hAnsi="Times New Roman"/>
          <w:b w:val="0"/>
          <w:i/>
          <w:sz w:val="24"/>
        </w:rPr>
        <w:t>— Запросите сведения о трудовой деятельности истца (СТД-Р) через суд — трудоустройство снимает требование.</w:t>
      </w:r>
    </w:p>
    <w:p>
      <w:pPr>
        <w:spacing w:after="40" w:line="276" w:lineRule="auto"/>
        <w:jc w:val="both"/>
      </w:pPr>
      <w:r>
        <w:rPr>
          <w:rFonts w:ascii="Times New Roman" w:hAnsi="Times New Roman"/>
          <w:b w:val="0"/>
          <w:i/>
          <w:sz w:val="24"/>
        </w:rPr>
        <w:t>— Срок обращения в суд по этому спору — один год со дня установленного срока выплаты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