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задолженности по арендной плате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арендной плате по договору аренды от «[дата]» № [__] за период с «[дата]» по «[дата]» в размере [сумма] рублей и неустойки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Арендная плата внесена [частично], расчёт истца это не учитывает.</w:t>
      </w:r>
      <w:r>
        <w:rPr>
          <w:rFonts w:ascii="Times New Roman" w:hAnsi="Times New Roman"/>
          <w:b w:val="0"/>
          <w:i w:val="0"/>
          <w:sz w:val="24"/>
        </w:rPr>
        <w:t xml:space="preserve"> Ответчик оплатил [сумма] рублей платёжными поручениями № [__] с указанием периода, за который вносится плата.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Истец зачёл эти платежи в счёт иных периодов [или иных начислений — коммунальных, штрафов], искусственно увеличив долг за спорный период. Контррасчёт прилагается.</w:t>
      </w:r>
    </w:p>
    <w:p>
      <w:pPr>
        <w:spacing w:after="120" w:line="276" w:lineRule="auto"/>
        <w:ind w:firstLine="709"/>
        <w:jc w:val="both"/>
      </w:pPr>
      <w:r>
        <w:rPr>
          <w:rFonts w:ascii="Times New Roman" w:hAnsi="Times New Roman"/>
          <w:b/>
          <w:i w:val="0"/>
          <w:sz w:val="24"/>
        </w:rPr>
        <w:t>Размер арендной платы увеличен истцом в одностороннем порядке.</w:t>
      </w:r>
      <w:r>
        <w:rPr>
          <w:rFonts w:ascii="Times New Roman" w:hAnsi="Times New Roman"/>
          <w:b w:val="0"/>
          <w:i w:val="0"/>
          <w:sz w:val="24"/>
        </w:rPr>
        <w:t xml:space="preserve"> Пунктом 3 статьи 614 ГК РФ установлено: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Законом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 Истец начисляет плату по [новой ставке из уведомления от «[дата]» / с индексацией, не предусмотренной Договором], хотя дополнительное соглашение не подписывалось. Для зданий и сооружений пунктом 1 статьи 654 ГК РФ установлено: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пунктом 3 статьи 424 настоящего Кодекса, не применяются.» Плата подлежит расчёту по ставке, согласованной в Договоре.</w:t>
      </w:r>
    </w:p>
    <w:p>
      <w:pPr>
        <w:spacing w:after="120" w:line="276" w:lineRule="auto"/>
        <w:ind w:firstLine="709"/>
        <w:jc w:val="both"/>
      </w:pPr>
      <w:r>
        <w:rPr>
          <w:rFonts w:ascii="Times New Roman" w:hAnsi="Times New Roman"/>
          <w:b/>
          <w:i w:val="0"/>
          <w:sz w:val="24"/>
        </w:rPr>
        <w:t>Площадь, за которую начислена плата, больше фактически переданной.</w:t>
      </w:r>
      <w:r>
        <w:rPr>
          <w:rFonts w:ascii="Times New Roman" w:hAnsi="Times New Roman"/>
          <w:b w:val="0"/>
          <w:i w:val="0"/>
          <w:sz w:val="24"/>
        </w:rPr>
        <w:t xml:space="preserve"> Пунктом 3 статьи 654 ГК РФ предусмотрено: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 По акту приёма-передачи арендатору передано [__] кв. м, а истец начисляет плату за [__] кв. м [включая места общего пользования, не переданные во владение].</w:t>
      </w:r>
    </w:p>
    <w:p>
      <w:pPr>
        <w:spacing w:after="120" w:line="276" w:lineRule="auto"/>
        <w:ind w:firstLine="709"/>
        <w:jc w:val="both"/>
      </w:pPr>
      <w:r>
        <w:rPr>
          <w:rFonts w:ascii="Times New Roman" w:hAnsi="Times New Roman"/>
          <w:b/>
          <w:i w:val="0"/>
          <w:sz w:val="24"/>
        </w:rPr>
        <w:t>Пользование помещением было ограничено по обстоятельствам, за которые арендатор не отвечает.</w:t>
      </w:r>
      <w:r>
        <w:rPr>
          <w:rFonts w:ascii="Times New Roman" w:hAnsi="Times New Roman"/>
          <w:b w:val="0"/>
          <w:i w:val="0"/>
          <w:sz w:val="24"/>
        </w:rPr>
        <w:t xml:space="preserve"> Пунктом 4 статьи 614 ГК РФ установлено: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 Пунктом 1 статьи 612 ГК РФ предусмотрено: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 [В период с «[дата]» по «[дата]» помещение было [затоплено, отключено от электроснабжения/отопления по вине арендодателя, недоступно из-за ремонта фасада]; акты от «[дата]», переписка.] Арендатор уведомил арендодателя и заявил о соответствующем уменьшении платы на [сумма] рублей.</w:t>
      </w:r>
    </w:p>
    <w:p>
      <w:pPr>
        <w:spacing w:after="120" w:line="276" w:lineRule="auto"/>
        <w:ind w:firstLine="709"/>
        <w:jc w:val="both"/>
      </w:pPr>
      <w:r>
        <w:rPr>
          <w:rFonts w:ascii="Times New Roman" w:hAnsi="Times New Roman"/>
          <w:b/>
          <w:i w:val="0"/>
          <w:sz w:val="24"/>
        </w:rPr>
        <w:t>Период после возврата помещения оплате не подлежит.</w:t>
      </w:r>
      <w:r>
        <w:rPr>
          <w:rFonts w:ascii="Times New Roman" w:hAnsi="Times New Roman"/>
          <w:b w:val="0"/>
          <w:i w:val="0"/>
          <w:sz w:val="24"/>
        </w:rPr>
        <w:t xml:space="preserve"> Пунктом 1 статьи 655 ГК РФ установлено: «Уклонение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 По правилу пункта 2 той же статьи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Арендатор «[дата]» освободил помещение и направил арендодателю уведомление с предложением принять его и подписать акт возврата [письмо, телеграмма, акт с отметкой об отказе, фото, передача ключей]. Арендодатель на приёмку не явился.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 время просрочки кредитора арендная плата и неустойка не начисляются.</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задолженности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ежемесячному платежу — со следующего дня после установленного Договором срока его внесения; по платежам до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319.1, 333, 406, 612, 614, 654, 655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задолженности по арендной плате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применить исковую давность к платежам до «[дата]» и уменьшить неустойку на основании статьи 333 ГК РФ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Платёжные поручения с указанием периода оплаты, контррасчёт задолженности и неустойки.</w:t>
      </w:r>
    </w:p>
    <w:p>
      <w:pPr>
        <w:spacing w:after="40" w:line="276" w:lineRule="auto"/>
        <w:jc w:val="left"/>
      </w:pPr>
      <w:r>
        <w:rPr>
          <w:rFonts w:ascii="Times New Roman" w:hAnsi="Times New Roman"/>
          <w:b w:val="0"/>
          <w:i w:val="0"/>
          <w:sz w:val="24"/>
        </w:rPr>
        <w:t>3. Акт приёма-передачи помещения (площадь), документы о возврате помещения.</w:t>
      </w:r>
    </w:p>
    <w:p>
      <w:pPr>
        <w:spacing w:after="40" w:line="276" w:lineRule="auto"/>
        <w:jc w:val="left"/>
      </w:pPr>
      <w:r>
        <w:rPr>
          <w:rFonts w:ascii="Times New Roman" w:hAnsi="Times New Roman"/>
          <w:b w:val="0"/>
          <w:i w:val="0"/>
          <w:sz w:val="24"/>
        </w:rPr>
        <w:t>4. Акты о затоплении (отключении), переписка об уменьшении арендной платы.</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Повышение ставки по уведомлению арендодателя законно, только если Договор прямо даёт ему такое право и порядок расчёта (например, индексация на инфляцию). Иначе плата по новой ставке не причитается.</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