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ТСЖ / РСО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задолженности по оплате жилого помещения и коммунальных услуг и пеней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задолженности по оплате жилого помещения и коммунальных услуг за период с «[дата]» по «[дата]» в размере [сумма] рублей и пеней в размере [сумма] рублей.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по оплате возникла у ответчика с даты возникновения права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153 Жилищного кодекса Российской Федерации (далее — ЖК РФ) установлено: «Обязанность по внесению платы за жилое помещение и коммунальные услуги возникает у:» Право собственности ответчика зарегистрировано «[дата]» [выписка ЕГРН]; начисления за период до этой даты ответчику предъявлены необоснованно. [Если помещение в долевой собственности — ответчик отвечает только пропорционально своей доле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Начисления завышены.</w:t>
      </w:r>
      <w:r>
        <w:rPr>
          <w:rFonts w:ascii="Times New Roman" w:hAnsi="Times New Roman"/>
          <w:b w:val="0"/>
          <w:i w:val="0"/>
          <w:sz w:val="24"/>
        </w:rPr>
        <w:t xml:space="preserve"> [Начисления за коммунальные услуги произведены по нормативу, хотя в квартире установлены и поверены приборы учёта, показания которых ответчик передавал / начислено на [__] человек, тогда как фактически проживает [__] / применён тариф, не утверждённый общим собранием / начислены услуги, которые не оказывались (вывоз мусора при отсутствии контейнерной площадки)]. Контррасчёт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Услуги оказывались ненадлежащего качества.</w:t>
      </w:r>
      <w:r>
        <w:rPr>
          <w:rFonts w:ascii="Times New Roman" w:hAnsi="Times New Roman"/>
          <w:b w:val="0"/>
          <w:i w:val="0"/>
          <w:sz w:val="24"/>
        </w:rPr>
        <w:t xml:space="preserve"> [В спорный период отсутствовало горячее водоснабжение с «[дата]» по «[дата]» — акт / заявки в аварийную службу]. Частью 4 статьи 157 ЖК РФ установлено: «При предоставлении коммунальных услуг с перерывами, превышающими установленную продолжительность, и (или) с нарушением качества осуществляется изменение размера платы за коммунальные услуги в порядке, установленном Правительством Российской Федерации.» Плата за этот период подлежит уменьшению.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— ненадлежащий взыскатель за часть периода.</w:t>
      </w:r>
      <w:r>
        <w:rPr>
          <w:rFonts w:ascii="Times New Roman" w:hAnsi="Times New Roman"/>
          <w:b w:val="0"/>
          <w:i w:val="0"/>
          <w:sz w:val="24"/>
        </w:rPr>
        <w:t xml:space="preserve"> [С «[дата]» в доме действуют прямые договоры с РСО / дом управлялся другой организацией] — задолженность за этот период истцу не принадлежит.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 по части платежей.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Плата вносится ежемесячно до 15-го числа следующего месяца (часть 1 статьи 155 Жилищного кодекса Российской Федерации, далее — ЖК РФ: «Плата за жилое помещение и коммунальные услуги вносится ежемесячно до пятнадцатого числа месяца, следующего за истекшим месяцем.»), поэтому срок давности исчисляется отдельно по каждому платежу (пункт 2 статьи 200 ГК РФ: «По обязательствам с определенным сроком исполнения течение срока исковой давности начинается по окончании срока исполнения.»). Срок не течёт лишь в период действия отменённого судебного приказа (статья 204 ГК РФ: «Срок исковой давности не течет со дня обращения в суд в установленном порядке за защитой нарушенного права на протяжении всего времени, пока осуществляется судебная защита нарушенного права.»). Требования о взыскании платы за период до «[дата]» предъявлены за пределами срока.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истца не учитывает платежи ответчика.</w:t>
      </w:r>
      <w:r>
        <w:rPr>
          <w:rFonts w:ascii="Times New Roman" w:hAnsi="Times New Roman"/>
          <w:b w:val="0"/>
          <w:i w:val="0"/>
          <w:sz w:val="24"/>
        </w:rPr>
        <w:t xml:space="preserve"> За спорный период ответчик внёс [сумма] рублей [квитанции прилагаются]; истец [зачёл их в погашение более ранних периодов, за которые истекла давность, хотя в платёжных документах ответчик указывал конкретный месяц / не учёл вовсе]. Платёж с указанием расчётного периода засчитывается в счёт этого периода.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 подлежат уменьшению и рассчитаны с нарушением ограничений.</w:t>
      </w:r>
      <w:r>
        <w:rPr>
          <w:rFonts w:ascii="Times New Roman" w:hAnsi="Times New Roman"/>
          <w:b w:val="0"/>
          <w:i w:val="0"/>
          <w:sz w:val="24"/>
        </w:rPr>
        <w:t xml:space="preserve"> Пени за просрочку платы за жилое помещение и коммунальные услуги (часть 14 статьи 155 ЖК РФ) являются неустойкой. Пунктом 1 постановления Правительства РФ от 18.03.2025 № 329 установлено: «1. Установить, что до 1 января 2027 г.: начисление и уплата пени в случае неполного и (или) несвоевременного внесения платы за жилое помещение и коммунальные услуги, взносов на капитальный ремонт, установленных жилищным законодательством Российской Федерации, а также начисление и взыскание неустойки (штрафа, пени) за несвоевременное и (или) не полностью исполненное юридическими лицами и индивидуальными предпринимателями обязательство по оплате услуг, предоставляемых на основании договоров в соответствии с законодательством Российской Федерации о газоснабжении, об электроэнергетике, о теплоснабжении, о водоснабжении и водоотведении, об обращении с твердыми коммунальными отходами, осуществляются в порядке, предусмотренном указанным законодательством Российской Федерации, исходя из минимального значения ключевой ставки Центрального банка Российской Федерации из следующих значений: ключевая ставка Центрального банка Российской Федерации, действующая по состоянию на 27 февраля 2022 г., и ключевая ставка Центрального банка Российской Федерации, действующая на день фактической оплаты» Ключевая ставка на 27.02.2022 составляла 9,5 % годовых, поэтому до 01.01.2027 пени рассчитываются по меньшей из двух ставок: 9,5 % или ставки на день фактической оплаты. Истец рассчитал пени [по текущей ставке / без учёта этого ограничения].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просит снизить пени с учётом [материального положения, наличия на иждивении детей, частичной оплаты].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Выписка из лицевого счёта и расчёт, приложенные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153, 155, 157 ЖК РФ, статьями 196, 199, 200, 204, 333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[При частичном удовлетворении:] Применить исковую давность к требованиям за период до «[дата]»; взыскать задолженность по контррасчёту ответчика в размере [сумма] рублей; уменьшить пени до [сумма] рублей по статье 333 ГК РФ; в остальной части иска отказать.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Контррасчёт задолженности с учётом давности, платежей и показаний приборов учёта.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Квитанции об оплате, сведения о переданных показаниях.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ЕГРН о дате регистрации права и размере доли.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Определение об отмене судебного приказа [для расчёта давности].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Акты о ненадлежащем качестве услуг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Сделайте помесячный контррасчёт: за пределами трёх лет до иска (с учётом периода действия отменённого судебного приказа) долг взысканию не подлежит.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Пени по ЖКУ до 01.01.2027 считаются по меньшей из ставок: 9,5 % или ключевой на день оплаты (ПП РФ № 329) — проверьте расчёт истца.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Признание части долга и частичное погашение до заседания снижают пени и судебные расходы.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