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доплаты страхового возмещения по ОСАГО, неустойки и расходов на экспертизу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доплаты страхового возмещения по договору ОСАГО в связи с ДТП от «[дата]» в размере [сумма] рублей, неустойки по пункту 21 статьи 12 Федерального закона «Об обязательном страховании гражданской ответственности владельцев транспортных средств» (далее — Закон об ОСАГО) и расходов на экспертизу.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Страховое возмещение выплачено в полном объёме по Единой методике.</w:t>
      </w:r>
      <w:r>
        <w:rPr>
          <w:rFonts w:ascii="Times New Roman" w:hAnsi="Times New Roman"/>
          <w:b w:val="0"/>
          <w:i w:val="0"/>
          <w:sz w:val="24"/>
        </w:rPr>
        <w:t xml:space="preserve"> Подпунктом «б» пункта 18 статьи 12 Закона об ОСАГО размер убытков определяется: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Абзацем вторым пункта 19 той же статьи: «Размер расходов на запасные части (за исключением случаев возмещения причиненного вреда в порядке, предусмотренном пунктами 15.1 - 15.3 настоящей статьи)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 Страховщик выплатил «[дата]» [сумма] рублей по заключению [наименование] по Единой методике с учётом износа; расхождение с заключением истца — в пределах 10 % статистической достоверности.</w:t>
      </w:r>
    </w:p>
    <w:p>
      <w:pPr>
        <w:spacing w:after="120" w:line="276" w:lineRule="auto"/>
        <w:ind w:firstLine="709"/>
        <w:jc w:val="both"/>
      </w:pPr>
      <w:r>
        <w:rPr>
          <w:rFonts w:ascii="Times New Roman" w:hAnsi="Times New Roman"/>
          <w:b/>
          <w:i w:val="0"/>
          <w:sz w:val="24"/>
        </w:rPr>
        <w:t>Заключение, представленное истцом, не может быть принято.</w:t>
      </w:r>
      <w:r>
        <w:rPr>
          <w:rFonts w:ascii="Times New Roman" w:hAnsi="Times New Roman"/>
          <w:b w:val="0"/>
          <w:i w:val="0"/>
          <w:sz w:val="24"/>
        </w:rPr>
        <w:t xml:space="preserve"> Абзацем пятым пункта 11 статьи 12 Закона об ОСАГО установлено: «Результаты самостоятельно организованной потерпевшим независимой технической экспертизы, независимой экспертизы (оценки) поврежденного имущества или его остатков не принимаются для определения размера страхового возмещения в случае, если потерпевший не представил поврежденное имущество или его остатки для осмотра и (или) независимой технической экспертизы, независимой экспертизы (оценки) в согласованные со страховщиком даты в соответствии с абзацами первым и вторым настоящего пункта.» Истец организовал экспертизу самостоятельно, хотя страховщик своевременно осмотрел транспортное средство и организовал независимую экспертизу.</w:t>
      </w:r>
    </w:p>
    <w:p>
      <w:pPr>
        <w:spacing w:after="120" w:line="276" w:lineRule="auto"/>
        <w:ind w:firstLine="709"/>
        <w:jc w:val="both"/>
      </w:pPr>
      <w:r>
        <w:rPr>
          <w:rFonts w:ascii="Times New Roman" w:hAnsi="Times New Roman"/>
          <w:b/>
          <w:i w:val="0"/>
          <w:sz w:val="24"/>
        </w:rPr>
        <w:t>Ремонт до осмотра страховщиком исключает возмещение в соответствующей части.</w:t>
      </w:r>
      <w:r>
        <w:rPr>
          <w:rFonts w:ascii="Times New Roman" w:hAnsi="Times New Roman"/>
          <w:b w:val="0"/>
          <w:i w:val="0"/>
          <w:sz w:val="24"/>
        </w:rPr>
        <w:t xml:space="preserve"> Пунктом 20 статьи 12 Закона об ОСАГО установлено: «Страховщик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настоящей статьи, не позволяют достоверно установить наличие страхового случая и размер убытков, подлежащих возмещению по договору обязательного страхования.» [Если применимо: истец отремонтировал автомобиль до осмотра.]</w:t>
      </w:r>
    </w:p>
    <w:p>
      <w:pPr>
        <w:spacing w:after="120" w:line="276" w:lineRule="auto"/>
        <w:ind w:firstLine="709"/>
        <w:jc w:val="both"/>
      </w:pPr>
      <w:r>
        <w:rPr>
          <w:rFonts w:ascii="Times New Roman" w:hAnsi="Times New Roman"/>
          <w:b/>
          <w:i w:val="0"/>
          <w:sz w:val="24"/>
        </w:rPr>
        <w:t>Неустойка 1 % рассчитана неверно и подлежит снижению.</w:t>
      </w:r>
      <w:r>
        <w:rPr>
          <w:rFonts w:ascii="Times New Roman" w:hAnsi="Times New Roman"/>
          <w:b w:val="0"/>
          <w:i w:val="0"/>
          <w:sz w:val="24"/>
        </w:rPr>
        <w:t xml:space="preserve"> Абзацем вторым пункта 21 статьи 12 Закона об ОСАГО установлено: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Неустойка начисляется только на сумму недоплаты и только после истечения 20-дневного срока; [выплата произведена в срок — неустойки нет].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недоплаты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Расходы на экспертизу не являются убытками истца.</w:t>
      </w:r>
      <w:r>
        <w:rPr>
          <w:rFonts w:ascii="Times New Roman" w:hAnsi="Times New Roman"/>
          <w:b w:val="0"/>
          <w:i w:val="0"/>
          <w:sz w:val="24"/>
        </w:rPr>
        <w:t xml:space="preserve"> Пунктом 14 статьи 12 Закона об ОСАГО установлено: «Стоимость независимой технической экспертизы, независимой экспертизы (оценки), на основании которой осуществляется страховое возмещение, включается в состав убытков, подлежащих возмещению страховщиком по договору обязательного страхования.» Возмещение выплачено не на основании экспертизы истца; кроме того, её стоимость [сумма] рублей превышает среднюю стоимость таких услуг в регионе.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Обязательный досудебный порядок не соблюдён.</w:t>
      </w:r>
      <w:r>
        <w:rPr>
          <w:rFonts w:ascii="Times New Roman" w:hAnsi="Times New Roman"/>
          <w:b w:val="0"/>
          <w:i w:val="0"/>
          <w:sz w:val="24"/>
        </w:rPr>
        <w:t xml:space="preserve"> Пунктом 1 статьи 16.1 Закона об ОСАГО установлено: «До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содержащим требование о страховом возмещении или прямом возмещении убытков, с приложенными к нему документами, предусмотренными правилами обязательного страхования.» [Претензия не направлялась / направлена без документов / иск подан до истечения 10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Ответчик ходатайствует о назначении судебной автотехнической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333 ГК РФ, статьями 12, 16.1 Закона об ОСАГО, статьями 65, 70, 71, 82,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досудебный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требования о неустойке] уменьшить её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Материалы выплатного дела: заявление, акт осмотра, заключение независимой экспертизы страховщика, платёжное поручение о выплате.</w:t>
      </w:r>
    </w:p>
    <w:p>
      <w:pPr>
        <w:spacing w:after="40" w:line="276" w:lineRule="auto"/>
        <w:jc w:val="left"/>
      </w:pPr>
      <w:r>
        <w:rPr>
          <w:rFonts w:ascii="Times New Roman" w:hAnsi="Times New Roman"/>
          <w:b w:val="0"/>
          <w:i w:val="0"/>
          <w:sz w:val="24"/>
        </w:rPr>
        <w:t>3. Переписка по претензии (её отсутствие или неполнота).</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организаций финансовый уполномоченный не предусмотрен, но претензия страховщику по ст. 16.1 Закона об ОСАГО обязательна. Для них же не применяется штраф 50 % (он установлен только для граждан).</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