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государственный (муниципальный) 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поставщик (подрядчик, исполнитель)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пени и штрафа по государственному (муниципальному) контракту</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пени за просрочку исполнения обязательств по контракту от «[дата]» № [__] (ИКЗ [__]) в размере [сумма] рублей и штрафа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Неисполнение вызвано поведением другой стороны.</w:t>
      </w:r>
      <w:r>
        <w:rPr>
          <w:rFonts w:ascii="Times New Roman" w:hAnsi="Times New Roman"/>
          <w:b w:val="0"/>
          <w:i w:val="0"/>
          <w:sz w:val="24"/>
        </w:rPr>
        <w:t xml:space="preserve"> Частью 9 статьи 34 Закона № 44-ФЗ установлено: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Просрочка вызвана заказчиком: [проектная документация передана «[дата]» с ошибками, исправлена «[дата]» / площадка передана с опозданием / заказчик не согласовывал замену материалов [__] дней] — переписка и уведомления о приостановлении работ прилагаются.</w:t>
      </w:r>
    </w:p>
    <w:p>
      <w:pPr>
        <w:spacing w:after="120" w:line="276" w:lineRule="auto"/>
        <w:ind w:firstLine="709"/>
        <w:jc w:val="both"/>
      </w:pPr>
      <w:r>
        <w:rPr>
          <w:rFonts w:ascii="Times New Roman" w:hAnsi="Times New Roman"/>
          <w:b/>
          <w:i w:val="0"/>
          <w:sz w:val="24"/>
        </w:rPr>
        <w:t>Пеня рассчитана неверно.</w:t>
      </w:r>
      <w:r>
        <w:rPr>
          <w:rFonts w:ascii="Times New Roman" w:hAnsi="Times New Roman"/>
          <w:b w:val="0"/>
          <w:i w:val="0"/>
          <w:sz w:val="24"/>
        </w:rPr>
        <w:t xml:space="preserve"> Частью 7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установлено: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 Заказчик начислил пеню на всю цену контракта, не уменьшив её на стоимость исполненных в срок обязательств [сумма] рублей, и применил ставку не на дату уплаты пени. Контррасчёт прилагается.</w:t>
      </w:r>
    </w:p>
    <w:p>
      <w:pPr>
        <w:spacing w:after="120" w:line="276" w:lineRule="auto"/>
        <w:ind w:firstLine="709"/>
        <w:jc w:val="both"/>
      </w:pPr>
      <w:r>
        <w:rPr>
          <w:rFonts w:ascii="Times New Roman" w:hAnsi="Times New Roman"/>
          <w:b/>
          <w:i w:val="0"/>
          <w:sz w:val="24"/>
        </w:rPr>
        <w:t>Штраф за просрочку не взыскивается.</w:t>
      </w:r>
      <w:r>
        <w:rPr>
          <w:rFonts w:ascii="Times New Roman" w:hAnsi="Times New Roman"/>
          <w:b w:val="0"/>
          <w:i w:val="0"/>
          <w:sz w:val="24"/>
        </w:rPr>
        <w:t xml:space="preserve"> Частью 8 статьи 34 Закона № 44-ФЗ установлено: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 Заказчик требует штраф за [несвоевременную поставку партии] — это просрочка, за которую предусмотрена только пеня; взыскание штрафа и пени за одно нарушение недопустимо.</w:t>
      </w:r>
    </w:p>
    <w:p>
      <w:pPr>
        <w:spacing w:after="120" w:line="276" w:lineRule="auto"/>
        <w:ind w:firstLine="709"/>
        <w:jc w:val="both"/>
      </w:pPr>
      <w:r>
        <w:rPr>
          <w:rFonts w:ascii="Times New Roman" w:hAnsi="Times New Roman"/>
          <w:b/>
          <w:i w:val="0"/>
          <w:sz w:val="24"/>
        </w:rPr>
        <w:t>Неустойка подлежит списанию.</w:t>
      </w:r>
      <w:r>
        <w:rPr>
          <w:rFonts w:ascii="Times New Roman" w:hAnsi="Times New Roman"/>
          <w:b w:val="0"/>
          <w:i w:val="0"/>
          <w:sz w:val="24"/>
        </w:rPr>
        <w:t xml:space="preserve"> Частью 9.1 статьи 34 Закона № 44-ФЗ установлено: «Правительство Российской Федерации вправе установить случаи и порядок списания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Контракт исполнен в полном объёме «[дата]»; общая сумма начисленных и неуплаченных неустоек не превышает предела, установленного правилами списания (постановление Правительства РФ от 04.07.2018 № 783), поэтому заказчик был обязан её списать, а не взыскивать.</w:t>
      </w:r>
    </w:p>
    <w:p>
      <w:pPr>
        <w:spacing w:after="120" w:line="276" w:lineRule="auto"/>
        <w:ind w:firstLine="709"/>
        <w:jc w:val="both"/>
      </w:pPr>
      <w:r>
        <w:rPr>
          <w:rFonts w:ascii="Times New Roman" w:hAnsi="Times New Roman"/>
          <w:b/>
          <w:i w:val="0"/>
          <w:sz w:val="24"/>
        </w:rPr>
        <w:t>[Если суд придёт к выводу об обоснованности требования о неустойке:] Ответчик заявляет о её явной несоразмерности.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цены контракта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Ответчик просит снизить неустойку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действует правило пункта 2 статьи 200 ГК РФ: «По обязательствам с определенным сроком исполнения течение срока исковой давности начинается по окончании срока исполнения.» Срок начал течь по каждому этапу — со дня, следующего за последним днём срока его исполнения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333 ГК РФ, статьёй 34 Закона № 44-ФЗ,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пени и штрафа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в какой-либо части] уменьшить неустойку на основании статьи 333 ГК РФ.</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Документы о просрочке заказчика (передача площадки, документации, ответы на запросы).</w:t>
      </w:r>
    </w:p>
    <w:p>
      <w:pPr>
        <w:spacing w:after="40" w:line="276" w:lineRule="auto"/>
        <w:jc w:val="left"/>
      </w:pPr>
      <w:r>
        <w:rPr>
          <w:rFonts w:ascii="Times New Roman" w:hAnsi="Times New Roman"/>
          <w:b w:val="0"/>
          <w:i w:val="0"/>
          <w:sz w:val="24"/>
        </w:rPr>
        <w:t>3. Документ о приёмке, подтверждающий полное исполнение контракта.</w:t>
      </w:r>
    </w:p>
    <w:p>
      <w:pPr>
        <w:spacing w:after="40" w:line="276" w:lineRule="auto"/>
        <w:jc w:val="left"/>
      </w:pPr>
      <w:r>
        <w:rPr>
          <w:rFonts w:ascii="Times New Roman" w:hAnsi="Times New Roman"/>
          <w:b w:val="0"/>
          <w:i w:val="0"/>
          <w:sz w:val="24"/>
        </w:rPr>
        <w:t>4. Контррасчёт пени, расчёт для применения правил о списании неустоек.</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Правила списания неустоек носят обязательный характер: если условия соблюдены, суды отказывают заказчику во взыскании. Проверьте их в первую очередь.</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