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налогоплательщик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 решения о привлечении к ответственности за совершение налогового правонарушения</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 решения [Межрайонная ИФНС России № [__] по [__] / УФНС России по [__]] от «[дата]» № [__] о привлечении к ответственности за совершение налогового правонарушения по итогам [выездной / камеральной] налоговой проверки в части доначисления [налога] в сумме [сумма] рублей, пеней и штрафа. [Межрайонная ИФНС России № [__] по [__] / УФНС России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Получение необоснованной налоговой выгоды установлено.</w:t>
      </w:r>
      <w:r>
        <w:rPr>
          <w:rFonts w:ascii="Times New Roman" w:hAnsi="Times New Roman"/>
          <w:b w:val="0"/>
          <w:i w:val="0"/>
          <w:sz w:val="24"/>
        </w:rPr>
        <w:t xml:space="preserve"> Пунктом 2 статьи 54.1 НК РФ налогоплательщик вправе уменьшить налоговую базу при одновременном соблюдении условий: «основной целью совершения сделки (операции) не являются неуплата (неполная уплата) и (или) зачет (возврат) суммы налога» «обязательство по сделке (операции) исполнено лицом, являющимся стороной договора, заключенного с налогоплательщиком, и (или) лицом, которому обязательство по исполнению сделки (операции) передано по договору или закону.» Проверкой установлено, что [контрагент [наименование] не имел ресурсов (персонала, техники, складов) — допросы, сведения 6-НДФЛ, выписки банка / денежные средства обналичены через цепочку транзитных организаций / фактическое исполнение произведено самим налогоплательщиком или иным лицом], то есть условия не соблюдены.</w:t>
      </w:r>
    </w:p>
    <w:p>
      <w:pPr>
        <w:spacing w:after="120" w:line="276" w:lineRule="auto"/>
        <w:ind w:firstLine="709"/>
        <w:jc w:val="both"/>
      </w:pPr>
      <w:r>
        <w:rPr>
          <w:rFonts w:ascii="Times New Roman" w:hAnsi="Times New Roman"/>
          <w:b/>
          <w:i w:val="0"/>
          <w:sz w:val="24"/>
        </w:rPr>
        <w:t>Документы о сделках со спорным контрагентом не подтверждают реальность операций.</w:t>
      </w:r>
      <w:r>
        <w:rPr>
          <w:rFonts w:ascii="Times New Roman" w:hAnsi="Times New Roman"/>
          <w:b w:val="0"/>
          <w:i w:val="0"/>
          <w:sz w:val="24"/>
        </w:rPr>
        <w:t xml:space="preserve"> Пунктом 3 статьи 54.1 НК РФ установлено: «В целях пунктов 1 и 2 настоящей статьи подписание первичных учетных документов неустановленным или неуполномоченным лицом, нарушение контрагентом налогоплательщика законодательства о налогах и сборах, наличие возможности получения налогоплательщиком того же результата экономической деятельности при совершении иных не запрещенных законодательством сделок (операций) не могут рассматриваться в качестве самостоятельного основания для признания уменьшения налогоплательщиком налоговой базы и (или) суммы подлежащего уплате налога неправомерным.» Налоговый орган не ограничился формальными признаками (подписанием документов неустановленным лицом), а установил совокупность обстоятельств: [отсутствие доставки товара — нет транспортных документов; совпадение IP-адресов; возврат денег через цепочку].</w:t>
      </w:r>
    </w:p>
    <w:p>
      <w:pPr>
        <w:spacing w:after="120" w:line="276" w:lineRule="auto"/>
        <w:ind w:firstLine="709"/>
        <w:jc w:val="both"/>
      </w:pPr>
      <w:r>
        <w:rPr>
          <w:rFonts w:ascii="Times New Roman" w:hAnsi="Times New Roman"/>
          <w:b/>
          <w:i w:val="0"/>
          <w:sz w:val="24"/>
        </w:rPr>
        <w:t>Процедура рассмотрения материалов проверки соблюдена.</w:t>
      </w:r>
      <w:r>
        <w:rPr>
          <w:rFonts w:ascii="Times New Roman" w:hAnsi="Times New Roman"/>
          <w:b w:val="0"/>
          <w:i w:val="0"/>
          <w:sz w:val="24"/>
        </w:rPr>
        <w:t xml:space="preserve"> Абзацем вторым пункта 14 статьи 101 НК РФ: «Нарушение существенных условий процедуры рассмотрения материалов налоговой проверки является основанием для отмены вышестоящим налоговым органом или судом решения налогового органа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К таким существенным условиям относится обеспечение возможности лица, в отношении которого проводилась проверка, участвовать в процессе рассмотрения материалов налоговой проверки лично и (или) через своего представителя и обеспечение возможности налогоплательщика представить объяснения.» Заявитель извещён о рассмотрении материалов, ознакомлен с материалами проверки и дополнительных мероприятий, представил возражения, которые рассмотрены; нарушений существенных условий нет.</w:t>
      </w:r>
    </w:p>
    <w:p>
      <w:pPr>
        <w:spacing w:after="120" w:line="276" w:lineRule="auto"/>
        <w:ind w:firstLine="709"/>
        <w:jc w:val="both"/>
      </w:pPr>
      <w:r>
        <w:rPr>
          <w:rFonts w:ascii="Times New Roman" w:hAnsi="Times New Roman"/>
          <w:b/>
          <w:i w:val="0"/>
          <w:sz w:val="24"/>
        </w:rPr>
        <w:t>Вина заявителя доказана.</w:t>
      </w:r>
      <w:r>
        <w:rPr>
          <w:rFonts w:ascii="Times New Roman" w:hAnsi="Times New Roman"/>
          <w:b w:val="0"/>
          <w:i w:val="0"/>
          <w:sz w:val="24"/>
        </w:rPr>
        <w:t xml:space="preserve"> Пунктом 6 статьи 108 НК РФ: «Лицо считается невиновным в совершении налогового правонарушения, пока его виновность не будет доказана в предусмотренном федеральным законом порядке. Лицо, привлекаемое к ответственности, не обязано доказывать свою невиновность в совершении налогового правонарушения. Обязанность по доказыванию обстоятельств, свидетельствующих о факте налогового правонарушения и виновности лица в его совершении, возлагается на налоговые органы. Неустранимые сомнения в виновности лица, привлекаемого к ответственности, толкуются в пользу этого лица.» Налоговый орган доказал умышленный характер действий [согласованность с контрагентом, знание об отсутствии у него ресурсов], что подтверждается [протоколами допросов, перепиской].</w:t>
      </w:r>
    </w:p>
    <w:p>
      <w:pPr>
        <w:spacing w:after="120" w:line="276" w:lineRule="auto"/>
        <w:ind w:firstLine="709"/>
        <w:jc w:val="both"/>
      </w:pPr>
      <w:r>
        <w:rPr>
          <w:rFonts w:ascii="Times New Roman" w:hAnsi="Times New Roman"/>
          <w:b/>
          <w:i w:val="0"/>
          <w:sz w:val="24"/>
        </w:rPr>
        <w:t>Смягчающие обстоятельства учтены.</w:t>
      </w:r>
      <w:r>
        <w:rPr>
          <w:rFonts w:ascii="Times New Roman" w:hAnsi="Times New Roman"/>
          <w:b w:val="0"/>
          <w:i w:val="0"/>
          <w:sz w:val="24"/>
        </w:rPr>
        <w:t xml:space="preserve"> Штраф уменьшен в [__] раз с учётом [указать]; оснований для дополнительного снижения нет.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соблюдён обязательный досудебный порядок обжалования.</w:t>
      </w:r>
      <w:r>
        <w:rPr>
          <w:rFonts w:ascii="Times New Roman" w:hAnsi="Times New Roman"/>
          <w:b w:val="0"/>
          <w:i w:val="0"/>
          <w:sz w:val="24"/>
        </w:rPr>
        <w:t xml:space="preserve"> Абзацем первым пункта 2 статьи 138 Налогового кодекса РФ (далее —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Заявитель [не обжаловал решение в вышестоящий налоговый орган / обжаловал не все эпизоды, оспариваемые в суде / обратился в суд до истечения срока рассмотрения жалобы].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решения вышестоящего налогового органа по апелляционной жалобе)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54.1, 101, 108, 138 НК РФ,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 решения [Межрайонная ИФНС России № [__] по [__] / УФНС России по [__]] от «[дата]»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Решение, акт проверки, материалы проверки и дополнительных мероприятий налогового контроля.</w:t>
      </w:r>
    </w:p>
    <w:p>
      <w:pPr>
        <w:spacing w:after="40" w:line="276" w:lineRule="auto"/>
        <w:jc w:val="left"/>
      </w:pPr>
      <w:r>
        <w:rPr>
          <w:rFonts w:ascii="Times New Roman" w:hAnsi="Times New Roman"/>
          <w:b w:val="0"/>
          <w:i w:val="0"/>
          <w:sz w:val="24"/>
        </w:rPr>
        <w:t>3. Протоколы допросов, выписки банков, ответы контрагентов, сведения о ресурсах контрагентов.</w:t>
      </w:r>
    </w:p>
    <w:p>
      <w:pPr>
        <w:spacing w:after="40" w:line="276" w:lineRule="auto"/>
        <w:jc w:val="left"/>
      </w:pPr>
      <w:r>
        <w:rPr>
          <w:rFonts w:ascii="Times New Roman" w:hAnsi="Times New Roman"/>
          <w:b w:val="0"/>
          <w:i w:val="0"/>
          <w:sz w:val="24"/>
        </w:rPr>
        <w:t>4. Доказательства извещения заявителя и ознакомления с материалами, решение по апелляционной жалобе.</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оценивают совокупность доказательств налогового органа по ст. 54.1 НК РФ: представьте их полно и систематизированно (таблица эпизодов, источники, выводы).</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