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хозяйствующий субъект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антимонопольный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недействительными решения и предписания антимонопольного органа</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недействительными решения [наименование УФАС] от «[дата]» по делу № [__] о нарушении антимонопольного законодательства и выданного на его основании предписания. [Наименование УФАС России]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Предмет проверки и распределение бремени доказывания.</w:t>
      </w:r>
      <w:r>
        <w:rPr>
          <w:rFonts w:ascii="Times New Roman" w:hAnsi="Times New Roman"/>
          <w:b w:val="0"/>
          <w:i w:val="0"/>
          <w:sz w:val="24"/>
        </w:rPr>
        <w:t xml:space="preserve"> Частью 4 статьи 200 АПК РФ установлено: «При рассмотрении дел об оспаривании ненормативных правовых актов, решений и действий (бездействия) органов, осуществляющих публичные полномочия, должностных лиц арбитражный суд в судебном заседании осуществляет проверку оспариваемого акта или его отдельных положений, оспариваемых решений и действий (бездействия) и устанавливает их соответствие закону или иному нормативному правовому акту, устанавливает наличие полномочий у органа или лица, которые приняли оспариваемый акт, решение или совершили оспариваемые действия (бездействие), а также устанавливает, нарушают ли оспариваемый акт, решение и действия (бездействие) права и законные интересы заявителя в сфере предпринимательской и иной экономической деятельности.» Частью 5 той же статьи: «Обязанность доказывания соответствия оспариваемого ненормативного правового акта закону или иному нормативному правовому акту, законности принятия оспариваемого решения, совершения оспариваемых действий (бездействия), наличия у органа или лица надлежащих полномочий на принятие оспариваемого акта, решения, совершение оспариваемых действий (бездействия), а также обстоятельств, послуживших основанием для принятия оспариваемого акта, решения, совершения оспариваемых действий (бездействия), возлагается на орган или лицо, которые приняли акт, решение или совершили действия (бездействие).» Орган представляет такие доказательства (см. раздел II). Вместе с тем для удовлетворения заявления необходимы одновременно несоответствие акта (действия) закону и нарушение прав заявителя; при отсутствии хотя бы одного условия суд отказывает: часть 3 статьи 201 АПК РФ —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Заявитель в силу части 1 статьи 65 АПК РФ доказывает, какие его права нарушены.</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Нарушение антимонопольного законодательства доказано материалами дела.</w:t>
      </w:r>
      <w:r>
        <w:rPr>
          <w:rFonts w:ascii="Times New Roman" w:hAnsi="Times New Roman"/>
          <w:b w:val="0"/>
          <w:i w:val="0"/>
          <w:sz w:val="24"/>
        </w:rPr>
        <w:t xml:space="preserve"> Комиссия установила [признаки нарушения: недобросовестная конкуренция / злоупотребление доминирующим положением / антиконкурентное соглашение], что подтверждается [аналитическим отчётом о состоянии конкуренции на товарном рынке, материалами проверки, документами, полученными по запросам, объяснениями сторон]. Пунктом 9 статьи 4 Федерального закона «О защите конкуренции» недобросовестной конкуренцией являются: «недобросовестная конкуренция - любые действия хозяйствующих субъектов (группы лиц), которые направлены на получение преимуществ при осуществлении предпринимательской деятельности, противоречат законодательству Российской Федерации, обычаям делового оборота, требованиям добропорядочности, разумности и справедливости и причинили или могут причинить убытки другим хозяйствующим субъектам - конкурентам либо нанесли или могут нанести вред их деловой репутации»</w:t>
      </w:r>
    </w:p>
    <w:p>
      <w:pPr>
        <w:spacing w:after="120" w:line="276" w:lineRule="auto"/>
        <w:ind w:firstLine="709"/>
        <w:jc w:val="both"/>
      </w:pPr>
      <w:r>
        <w:rPr>
          <w:rFonts w:ascii="Times New Roman" w:hAnsi="Times New Roman"/>
          <w:b/>
          <w:i w:val="0"/>
          <w:sz w:val="24"/>
        </w:rPr>
        <w:t>Процедура рассмотрения дела соблюдена.</w:t>
      </w:r>
      <w:r>
        <w:rPr>
          <w:rFonts w:ascii="Times New Roman" w:hAnsi="Times New Roman"/>
          <w:b w:val="0"/>
          <w:i w:val="0"/>
          <w:sz w:val="24"/>
        </w:rPr>
        <w:t xml:space="preserve"> Заявитель был надлежащим образом извещён о заседаниях комиссии [уведомления, телеграммы], получил заключение об обстоятельствах дела, представлял возражения, которые рассмотрены и оценены в решении. Нарушений, способных повлиять на результат, не допущено.</w:t>
      </w:r>
    </w:p>
    <w:p>
      <w:pPr>
        <w:spacing w:after="120" w:line="276" w:lineRule="auto"/>
        <w:ind w:firstLine="709"/>
        <w:jc w:val="both"/>
      </w:pPr>
      <w:r>
        <w:rPr>
          <w:rFonts w:ascii="Times New Roman" w:hAnsi="Times New Roman"/>
          <w:b/>
          <w:i w:val="0"/>
          <w:sz w:val="24"/>
        </w:rPr>
        <w:t>Предписание исполнимо и соразмерно.</w:t>
      </w:r>
      <w:r>
        <w:rPr>
          <w:rFonts w:ascii="Times New Roman" w:hAnsi="Times New Roman"/>
          <w:b w:val="0"/>
          <w:i w:val="0"/>
          <w:sz w:val="24"/>
        </w:rPr>
        <w:t xml:space="preserve"> Предписание содержит конкретные действия [прекратить [__], устранить последствия [__]] и срок их исполнения; оно направлено на восстановление конкуренции и не выходит за пределы выявленного нарушения.</w:t>
      </w:r>
    </w:p>
    <w:p>
      <w:pPr>
        <w:spacing w:after="120" w:line="276" w:lineRule="auto"/>
        <w:ind w:firstLine="709"/>
        <w:jc w:val="both"/>
      </w:pPr>
      <w:r>
        <w:rPr>
          <w:rFonts w:ascii="Times New Roman" w:hAnsi="Times New Roman"/>
          <w:b/>
          <w:i w:val="0"/>
          <w:sz w:val="24"/>
        </w:rPr>
        <w:t>Права заявителя не нарушены.</w:t>
      </w:r>
      <w:r>
        <w:rPr>
          <w:rFonts w:ascii="Times New Roman" w:hAnsi="Times New Roman"/>
          <w:b w:val="0"/>
          <w:i w:val="0"/>
          <w:sz w:val="24"/>
        </w:rPr>
        <w:t xml:space="preserve"> Решение констатирует нарушение, допущенное самим заявителем; обязанность соблюдать антимонопольное законодательство не является нарушением его прав.</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трёхмесячный срок обжалования.</w:t>
      </w:r>
      <w:r>
        <w:rPr>
          <w:rFonts w:ascii="Times New Roman" w:hAnsi="Times New Roman"/>
          <w:b w:val="0"/>
          <w:i w:val="0"/>
          <w:sz w:val="24"/>
        </w:rPr>
        <w:t xml:space="preserve"> Частью 1 статьи 52 Закона о защите конкуренции установлено: «Решение и (или) предписание антимонопольного органа могут быть обжалованы в арбитражный суд в течение трех месяцев со дня принятия решения или выдачи предписания. Дела об обжаловании решения и (или) предписания антимонопольного органа подсудны арбитражному суду. Решение и (или) предписание территориального антимонопольного органа могут быть также обжалованы в коллегиальный орган федерального антимонопольного органа.» Решение изготовлено в полном объёме «[дата]», заявление подано «[дата]». Частью 4 статьи 198 АПК РФ установлено: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Заявитель узнал об оспариваемом акте (действии) «[дата]» (дата получения решения) [получил копию / присутствовал при вынесении], заявление подано «[дата]»; уважительных причин пропуска не приведено. Пропуск срока без уважительных причин — самостоятельное основание для отказа в удовлетворении заявления.</w:t>
      </w:r>
    </w:p>
    <w:p>
      <w:pPr>
        <w:spacing w:after="120" w:line="276" w:lineRule="auto"/>
        <w:ind w:firstLine="709"/>
        <w:jc w:val="both"/>
      </w:pPr>
      <w:r>
        <w:rPr>
          <w:rFonts w:ascii="Times New Roman" w:hAnsi="Times New Roman"/>
          <w:b/>
          <w:i w:val="0"/>
          <w:sz w:val="24"/>
        </w:rPr>
        <w:t>Обжалование предписания приостанавливает его исполнение, но не освобождает от ответственности за нарушение.</w:t>
      </w:r>
      <w:r>
        <w:rPr>
          <w:rFonts w:ascii="Times New Roman" w:hAnsi="Times New Roman"/>
          <w:b w:val="0"/>
          <w:i w:val="0"/>
          <w:sz w:val="24"/>
        </w:rPr>
        <w:t xml:space="preserve"> Частью 2 статьи 52 Закона о защите конкуренции: «В случае принятия заявления об обжаловании предписания к производству арбитражного суда исполнение предписания антимонопольного органа приостанавливается до дня вступления решения арбитражного суда в законную силу, за исключением предписания антимонопольного органа, выданного органу государственной власти или органу местного самоуправления, если иное не предусмотрено судебным актом.»</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 52 Федерального закона «О защите конкуренции», статьями 65, 131, 198, 200, 201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недействительными решения и предписания [наименование УФАС] от «[дата]» по делу № [__]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Материалы дела о нарушении антимонопольного законодательства (заверенные копии).</w:t>
      </w:r>
    </w:p>
    <w:p>
      <w:pPr>
        <w:spacing w:after="40" w:line="276" w:lineRule="auto"/>
        <w:jc w:val="left"/>
      </w:pPr>
      <w:r>
        <w:rPr>
          <w:rFonts w:ascii="Times New Roman" w:hAnsi="Times New Roman"/>
          <w:b w:val="0"/>
          <w:i w:val="0"/>
          <w:sz w:val="24"/>
        </w:rPr>
        <w:t>3. Аналитический отчёт о состоянии конкуренции на товарном рынке.</w:t>
      </w:r>
    </w:p>
    <w:p>
      <w:pPr>
        <w:spacing w:after="40" w:line="276" w:lineRule="auto"/>
        <w:jc w:val="left"/>
      </w:pPr>
      <w:r>
        <w:rPr>
          <w:rFonts w:ascii="Times New Roman" w:hAnsi="Times New Roman"/>
          <w:b w:val="0"/>
          <w:i w:val="0"/>
          <w:sz w:val="24"/>
        </w:rPr>
        <w:t>4. Доказательства извещения заявителя на всех стадиях рассмотрения дела.</w:t>
      </w:r>
    </w:p>
    <w:p>
      <w:pPr>
        <w:spacing w:after="40" w:line="276" w:lineRule="auto"/>
        <w:jc w:val="left"/>
      </w:pPr>
      <w:r>
        <w:rPr>
          <w:rFonts w:ascii="Times New Roman" w:hAnsi="Times New Roman"/>
          <w:b w:val="0"/>
          <w:i w:val="0"/>
          <w:sz w:val="24"/>
        </w:rPr>
        <w:t>5.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Решение антимонопольного органа проверяется судом в полном объёме, включая анализ товарного рынка: приложите аналитический отчёт и материалы, на которых он основан.</w:t>
      </w:r>
    </w:p>
    <w:p>
      <w:pPr>
        <w:spacing w:after="40" w:line="276" w:lineRule="auto"/>
        <w:jc w:val="both"/>
      </w:pPr>
      <w:r>
        <w:rPr>
          <w:rFonts w:ascii="Times New Roman" w:hAnsi="Times New Roman"/>
          <w:b w:val="0"/>
          <w:i/>
          <w:sz w:val="24"/>
        </w:rPr>
        <w:t>— Дела об оспаривании актов органов рассматриваются в сокращённые сроки (ч. 1 ст. 200 АПК РФ); направьте отзыв с полным пакетом документов (материалы проверки, акт, доказательства вручения) заранее — бремя доказывания законности лежит на органе.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