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налогоплательщик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налоговый орган</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незаконным отказа в возврате положительного сальдо единого налогового счёта и обязании вернуть</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незаконным отказа [Межрайонная ИФНС России № [__] по [__] / УФНС России по [__]] от «[дата]» в возврате денежных средств, формирующих положительное сальдо единого налогового счёта, в сумме [сумма] рублей и обязании вернуть их с процентами. [Межрайонная ИФНС России № [__] по [__] / УФНС России по [__]]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Предмет проверки и распределение бремени доказывания.</w:t>
      </w:r>
      <w:r>
        <w:rPr>
          <w:rFonts w:ascii="Times New Roman" w:hAnsi="Times New Roman"/>
          <w:b w:val="0"/>
          <w:i w:val="0"/>
          <w:sz w:val="24"/>
        </w:rPr>
        <w:t xml:space="preserve"> Частью 4 статьи 200 АПК РФ установлено: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Частью 5 той же статьи: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Орган представляет такие доказательства (см. раздел II). Вместе с тем для удовлетворения заявления необходимы одновременно несоответствие акта (действия) закону и нарушение прав заявителя; при отсутствии хотя бы одного условия суд отказывает: часть 3 статьи 201 АПК РФ —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Заявитель в силу части 1 статьи 65 АПК РФ доказывает, какие его права нарушены.</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Положительного сальдо в заявленном размере нет.</w:t>
      </w:r>
      <w:r>
        <w:rPr>
          <w:rFonts w:ascii="Times New Roman" w:hAnsi="Times New Roman"/>
          <w:b w:val="0"/>
          <w:i w:val="0"/>
          <w:sz w:val="24"/>
        </w:rPr>
        <w:t xml:space="preserve"> Пунктом 1 статьи 79 НК РФ: «Налогоплательщик, плательщик сбора, плательщик страховых взносов и (или) налоговый агент вправе распорядиться суммой денежных средств, формирующих положительное сальдо его единого налогового счета, путем возврата этой суммы на открытый ему счет в банке, если иное не предусмотрено настоящим пунктом, в порядке, предусмотренном настоящей статьей.» С учётом [предстоящих платежей по декларациям / сумм, в отношении которых налоговым органом принято решение о доначислении / обязанностей, срок уплаты которых не наступил] сальдо, доступное к возврату, составляло [сумма] рублей [или отсутствовало].</w:t>
      </w:r>
    </w:p>
    <w:p>
      <w:pPr>
        <w:spacing w:after="120" w:line="276" w:lineRule="auto"/>
        <w:ind w:firstLine="709"/>
        <w:jc w:val="both"/>
      </w:pPr>
      <w:r>
        <w:rPr>
          <w:rFonts w:ascii="Times New Roman" w:hAnsi="Times New Roman"/>
          <w:b/>
          <w:i w:val="0"/>
          <w:sz w:val="24"/>
        </w:rPr>
        <w:t>Часть суммы не подлежит возврату по истечении трёх лет.</w:t>
      </w:r>
      <w:r>
        <w:rPr>
          <w:rFonts w:ascii="Times New Roman" w:hAnsi="Times New Roman"/>
          <w:b w:val="0"/>
          <w:i w:val="0"/>
          <w:sz w:val="24"/>
        </w:rPr>
        <w:t xml:space="preserve"> [Денежные средства, перечисленные более трёх лет назад, не учитываются при определении положительного сальдо, доступного к возврату (пункт 3 статьи 11.3 НК РФ).]</w:t>
      </w:r>
    </w:p>
    <w:p>
      <w:pPr>
        <w:spacing w:after="120" w:line="276" w:lineRule="auto"/>
        <w:ind w:firstLine="709"/>
        <w:jc w:val="both"/>
      </w:pPr>
      <w:r>
        <w:rPr>
          <w:rFonts w:ascii="Times New Roman" w:hAnsi="Times New Roman"/>
          <w:b/>
          <w:i w:val="0"/>
          <w:sz w:val="24"/>
        </w:rPr>
        <w:t>Возврат произведён (поручение направлено) в срок.</w:t>
      </w:r>
      <w:r>
        <w:rPr>
          <w:rFonts w:ascii="Times New Roman" w:hAnsi="Times New Roman"/>
          <w:b w:val="0"/>
          <w:i w:val="0"/>
          <w:sz w:val="24"/>
        </w:rPr>
        <w:t xml:space="preserve"> Пунктом 3 статьи 79 НК РФ: «Поручение о возврате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направляется налоговым органом в территориальный орган Федерального казначейства не позднее следующего дня после наступления одного из следующих событий:» Заявление получено «[дата]», поручение в казначейство направлено «[дата]» — в пределах срока; проценты не начисляются.</w:t>
      </w:r>
    </w:p>
    <w:p>
      <w:pPr>
        <w:spacing w:after="120" w:line="276" w:lineRule="auto"/>
        <w:ind w:firstLine="709"/>
        <w:jc w:val="both"/>
      </w:pPr>
      <w:r>
        <w:rPr>
          <w:rFonts w:ascii="Times New Roman" w:hAnsi="Times New Roman"/>
          <w:b/>
          <w:i w:val="0"/>
          <w:sz w:val="24"/>
        </w:rPr>
        <w:t>[Если требование имущественное:] Заявитель избрал ненадлежащий способ защиты.</w:t>
      </w:r>
      <w:r>
        <w:rPr>
          <w:rFonts w:ascii="Times New Roman" w:hAnsi="Times New Roman"/>
          <w:b w:val="0"/>
          <w:i w:val="0"/>
          <w:sz w:val="24"/>
        </w:rPr>
        <w:t xml:space="preserve"> Абзацем пятым пункта 2 статьи 138 НК РФ: «Исковое заявление, содержащее требование имущественного характера, возникшее в результате реализации актов налоговых органов (за исключением федерального органа исполнительной власти, уполномоченного по контролю и надзору в сфере налогов и сборов) ненормативного характера, в результате действий или бездействия их должностных лиц, может быть подано в суд только после обжалования указанных актов, действий или бездействия в вышестоящий налоговый орган в порядке, предусмотренном настоящим Кодексом.» [Требование о возврате переплаты, возникшей из решения налогового органа, предъявляется только после досудебного обжалования этого решения.]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Не соблюдён обязательный досудебный порядок обжалования.</w:t>
      </w:r>
      <w:r>
        <w:rPr>
          <w:rFonts w:ascii="Times New Roman" w:hAnsi="Times New Roman"/>
          <w:b w:val="0"/>
          <w:i w:val="0"/>
          <w:sz w:val="24"/>
        </w:rPr>
        <w:t xml:space="preserve"> Абзацем первым пункта 2 статьи 138 Налогового кодекса РФ (далее —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Заявитель [не обжаловал решение в вышестоящий налоговый орган / обжаловал не все эпизоды, оспариваемые в суде / обратился в суд до истечения срока рассмотрения жалобы]. Заявление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11.3, 79, 138 НК РФ, статьями 65, 131, 148, 198, 200, 201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незаконным отказа в возврате и обязании вернуть положительное сальдо ЕНС с процентами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Заявление о возврате с отметкой о получении, решение (сообщение) по нему.</w:t>
      </w:r>
    </w:p>
    <w:p>
      <w:pPr>
        <w:spacing w:after="40" w:line="276" w:lineRule="auto"/>
        <w:jc w:val="left"/>
      </w:pPr>
      <w:r>
        <w:rPr>
          <w:rFonts w:ascii="Times New Roman" w:hAnsi="Times New Roman"/>
          <w:b w:val="0"/>
          <w:i w:val="0"/>
          <w:sz w:val="24"/>
        </w:rPr>
        <w:t>3. Расчёт сальдо единого налогового счёта на дату заявления с расшифровкой.</w:t>
      </w:r>
    </w:p>
    <w:p>
      <w:pPr>
        <w:spacing w:after="40" w:line="276" w:lineRule="auto"/>
        <w:jc w:val="left"/>
      </w:pPr>
      <w:r>
        <w:rPr>
          <w:rFonts w:ascii="Times New Roman" w:hAnsi="Times New Roman"/>
          <w:b w:val="0"/>
          <w:i w:val="0"/>
          <w:sz w:val="24"/>
        </w:rPr>
        <w:t>4. Поручение на возврат (если направлялось) с отметкой казначейства.</w:t>
      </w:r>
    </w:p>
    <w:p>
      <w:pPr>
        <w:spacing w:after="40" w:line="276" w:lineRule="auto"/>
        <w:jc w:val="left"/>
      </w:pPr>
      <w:r>
        <w:rPr>
          <w:rFonts w:ascii="Times New Roman" w:hAnsi="Times New Roman"/>
          <w:b w:val="0"/>
          <w:i w:val="0"/>
          <w:sz w:val="24"/>
        </w:rPr>
        <w:t>5.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Проценты за несвоевременный возврат начисляются при нарушении срока более чем на 10 дней (п. 9 ст. 79 НК РФ). Проверьте даты заявления, решения и поручения.</w:t>
      </w:r>
    </w:p>
    <w:p>
      <w:pPr>
        <w:spacing w:after="40" w:line="276" w:lineRule="auto"/>
        <w:jc w:val="both"/>
      </w:pPr>
      <w:r>
        <w:rPr>
          <w:rFonts w:ascii="Times New Roman" w:hAnsi="Times New Roman"/>
          <w:b w:val="0"/>
          <w:i/>
          <w:sz w:val="24"/>
        </w:rPr>
        <w:t>— Дела об оспаривании актов органов рассматриваются в сокращённые сроки (ч. 1 ст. 200 АПК РФ); направьте отзыв с полным пакетом документов (материалы проверки, акт, доказательства вручения) заранее — бремя доказывания законности лежит на органе.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