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Арбитражный суд [наименование субъекта Российской Федерации: города Москвы / Московской области / …]</w:t>
      </w:r>
      <w:r>
        <w:rPr>
          <w:rFonts w:ascii="Times New Roman" w:hAnsi="Times New Roman"/>
          <w:b w:val="0"/>
          <w:i w:val="0"/>
          <w:sz w:val="24"/>
        </w:rPr>
        <w:br/>
        <w:t>[адрес суда]</w:t>
      </w:r>
      <w:r>
        <w:rPr>
          <w:rFonts w:ascii="Times New Roman" w:hAnsi="Times New Roman"/>
          <w:b w:val="0"/>
          <w:i w:val="0"/>
          <w:sz w:val="24"/>
        </w:rPr>
        <w:br/>
        <w:t>Дело № А[__]-[_____]/20[__]</w:t>
      </w:r>
      <w:r>
        <w:rPr>
          <w:rFonts w:ascii="Times New Roman" w:hAnsi="Times New Roman"/>
          <w:b w:val="0"/>
          <w:i w:val="0"/>
          <w:sz w:val="24"/>
        </w:rPr>
        <w:br/>
        <w:t>Судья: [Ф. И. О. судьи]</w:t>
      </w:r>
    </w:p>
    <w:p>
      <w:pPr>
        <w:spacing w:after="160" w:line="276" w:lineRule="auto"/>
        <w:jc w:val="right"/>
      </w:pPr>
      <w:r>
        <w:rPr>
          <w:rFonts w:ascii="Times New Roman" w:hAnsi="Times New Roman"/>
          <w:b/>
          <w:i w:val="0"/>
          <w:sz w:val="24"/>
        </w:rPr>
        <w:t xml:space="preserve">Заявитель: </w:t>
      </w:r>
      <w:r>
        <w:rPr>
          <w:rFonts w:ascii="Times New Roman" w:hAnsi="Times New Roman"/>
          <w:b w:val="0"/>
          <w:i w:val="0"/>
          <w:sz w:val="24"/>
        </w:rPr>
        <w:t>заявитель (правообладатель)</w:t>
      </w:r>
      <w:r>
        <w:rPr>
          <w:rFonts w:ascii="Times New Roman" w:hAnsi="Times New Roman"/>
          <w:b w:val="0"/>
          <w:i w:val="0"/>
          <w:sz w:val="24"/>
        </w:rPr>
        <w:br/>
        <w:t>[полное наименование организации / индивидуальный предприниматель Ф. И. О.]</w:t>
      </w:r>
      <w:r>
        <w:rPr>
          <w:rFonts w:ascii="Times New Roman" w:hAnsi="Times New Roman"/>
          <w:b w:val="0"/>
          <w:i w:val="0"/>
          <w:sz w:val="24"/>
        </w:rPr>
        <w:br/>
        <w:t>адрес: [адрес из ЕГРЮЛ / место жительства ИП]</w:t>
      </w:r>
      <w:r>
        <w:rPr>
          <w:rFonts w:ascii="Times New Roman" w:hAnsi="Times New Roman"/>
          <w:b w:val="0"/>
          <w:i w:val="0"/>
          <w:sz w:val="24"/>
        </w:rPr>
        <w:br/>
        <w:t>ИНН [__________], ОГРН (ОГРНИП) [__________]</w:t>
      </w:r>
    </w:p>
    <w:p>
      <w:pPr>
        <w:spacing w:after="160" w:line="276" w:lineRule="auto"/>
        <w:jc w:val="right"/>
      </w:pPr>
      <w:r>
        <w:rPr>
          <w:rFonts w:ascii="Times New Roman" w:hAnsi="Times New Roman"/>
          <w:b/>
          <w:i w:val="0"/>
          <w:sz w:val="24"/>
        </w:rPr>
        <w:t xml:space="preserve">Заинтересованное лицо: </w:t>
      </w:r>
      <w:r>
        <w:rPr>
          <w:rFonts w:ascii="Times New Roman" w:hAnsi="Times New Roman"/>
          <w:b w:val="0"/>
          <w:i w:val="0"/>
          <w:sz w:val="24"/>
        </w:rPr>
        <w:t>территориальный орган Росреестра</w:t>
      </w:r>
      <w:r>
        <w:rPr>
          <w:rFonts w:ascii="Times New Roman" w:hAnsi="Times New Roman"/>
          <w:b w:val="0"/>
          <w:i w:val="0"/>
          <w:sz w:val="24"/>
        </w:rPr>
        <w:br/>
        <w:t>[наименование органа]</w:t>
      </w:r>
      <w:r>
        <w:rPr>
          <w:rFonts w:ascii="Times New Roman" w:hAnsi="Times New Roman"/>
          <w:b w:val="0"/>
          <w:i w:val="0"/>
          <w:sz w:val="24"/>
        </w:rPr>
        <w:br/>
        <w:t>адрес: [адрес]</w:t>
      </w:r>
      <w:r>
        <w:rPr>
          <w:rFonts w:ascii="Times New Roman" w:hAnsi="Times New Roman"/>
          <w:b w:val="0"/>
          <w:i w:val="0"/>
          <w:sz w:val="24"/>
        </w:rPr>
        <w:br/>
        <w:t>ИНН [__________], ОГРН [__________]</w:t>
      </w:r>
      <w:r>
        <w:rPr>
          <w:rFonts w:ascii="Times New Roman" w:hAnsi="Times New Roman"/>
          <w:b w:val="0"/>
          <w:i w:val="0"/>
          <w:sz w:val="24"/>
        </w:rPr>
        <w:br/>
        <w:t>телефон: [__________], адрес электронной почты: [__________]</w:t>
      </w:r>
    </w:p>
    <w:p>
      <w:pPr>
        <w:spacing w:after="0" w:line="276" w:lineRule="auto"/>
        <w:jc w:val="center"/>
      </w:pPr>
      <w:r>
        <w:rPr>
          <w:rFonts w:ascii="Times New Roman" w:hAnsi="Times New Roman"/>
          <w:b/>
          <w:i w:val="0"/>
          <w:sz w:val="24"/>
        </w:rPr>
        <w:t>ОТЗЫВ НА ЗАЯВЛЕНИЕ</w:t>
      </w:r>
    </w:p>
    <w:p>
      <w:pPr>
        <w:spacing w:after="240" w:line="276" w:lineRule="auto"/>
        <w:jc w:val="center"/>
      </w:pPr>
      <w:r>
        <w:rPr>
          <w:rFonts w:ascii="Times New Roman" w:hAnsi="Times New Roman"/>
          <w:b/>
          <w:i w:val="0"/>
          <w:sz w:val="24"/>
        </w:rPr>
        <w:t>о признании незаконным отказа (приостановления) в государственной регистрации прав на недвижимость</w:t>
      </w:r>
    </w:p>
    <w:p>
      <w:pPr>
        <w:spacing w:after="120" w:line="276" w:lineRule="auto"/>
        <w:jc w:val="center"/>
      </w:pPr>
      <w:r>
        <w:rPr>
          <w:rFonts w:ascii="Times New Roman" w:hAnsi="Times New Roman"/>
          <w:b/>
          <w:i w:val="0"/>
          <w:sz w:val="24"/>
        </w:rPr>
        <w:t>I. Позиция заинтересованного лица</w:t>
      </w:r>
    </w:p>
    <w:p>
      <w:pPr>
        <w:spacing w:after="120" w:line="276" w:lineRule="auto"/>
        <w:ind w:firstLine="709"/>
        <w:jc w:val="both"/>
      </w:pPr>
      <w:r>
        <w:rPr>
          <w:rFonts w:ascii="Times New Roman" w:hAnsi="Times New Roman"/>
          <w:b w:val="0"/>
          <w:i w:val="0"/>
          <w:sz w:val="24"/>
        </w:rPr>
        <w:t>В производстве Арбитражного суда находится дело № А[__]-[_____]/20[__] по заявлению [наименование заявителя] о признании незаконным [уведомления о приостановлении / решения об отказе] в государственной регистрации [права собственности / перехода права / договора аренды] на [объект, кадастровый номер] от «[дата]» № [__] и обязании осуществить регистрацию. [Управление Росреестра по [__]] участвует в деле в качестве заинтересованного лица и с заявлением не согласен по основаниям, изложенным ниже. Отзыв представляется по части 2 статьи 131 АПК РФ: «В случаях и в порядке, которые установлены настоящим Кодексом, иные участники арбитражного процесса вправе направить в арбитражный суд и другим лицам, участвующим в деле, отзыв в письменной форме на исковое заявление.»</w:t>
      </w:r>
    </w:p>
    <w:p>
      <w:pPr>
        <w:spacing w:after="120" w:line="276" w:lineRule="auto"/>
        <w:ind w:firstLine="709"/>
        <w:jc w:val="both"/>
      </w:pPr>
      <w:r>
        <w:rPr>
          <w:rFonts w:ascii="Times New Roman" w:hAnsi="Times New Roman"/>
          <w:b/>
          <w:i w:val="0"/>
          <w:sz w:val="24"/>
        </w:rPr>
        <w:t>Предмет проверки и распределение бремени доказывания.</w:t>
      </w:r>
      <w:r>
        <w:rPr>
          <w:rFonts w:ascii="Times New Roman" w:hAnsi="Times New Roman"/>
          <w:b w:val="0"/>
          <w:i w:val="0"/>
          <w:sz w:val="24"/>
        </w:rPr>
        <w:t xml:space="preserve"> Частью 4 статьи 200 АПК РФ установлено: «При рассмотрении дел об оспаривании ненормативных правовых актов, решений и действий (бездействия) органов, осуществляющих публичные полномочия, должностных лиц арбитражный суд в судебном заседании осуществляет проверку оспариваемого акта или его отдельных положений, оспариваемых решений и действий (бездействия) и устанавливает их соответствие закону или иному нормативному правовому акту, устанавливает наличие полномочий у органа или лица, которые приняли оспариваемый акт, решение или совершили оспариваемые действия (бездействие), а также устанавливает, нарушают ли оспариваемый акт, решение и действия (бездействие) права и законные интересы заявителя в сфере предпринимательской и иной экономической деятельности.» Частью 5 той же статьи: «Обязанность доказывания соответствия оспариваемого ненормативного правового акта закону или иному нормативному правовому акту, законности принятия оспариваемого решения, совершения оспариваемых действий (бездействия), наличия у органа или лица надлежащих полномочий на принятие оспариваемого акта, решения, совершение оспариваемых действий (бездействия), а также обстоятельств, послуживших основанием для принятия оспариваемого акта, решения, совершения оспариваемых действий (бездействия), возлагается на орган или лицо, которые приняли акт, решение или совершили действия (бездействие).» Орган представляет такие доказательства (см. раздел II). Вместе с тем для удовлетворения заявления необходимы одновременно несоответствие акта (действия) закону и нарушение прав заявителя; при отсутствии хотя бы одного условия суд отказывает: часть 3 статьи 201 АПК РФ — «В случае, если арбитражный суд установит, что оспариваемый ненормативный правовой акт, решения и действия (бездействие) органов, осуществляющих публичные полномочия, должностных лиц соответствуют закону или иному нормативному правовому акту и не нарушают права и законные интересы заявителя, суд принимает решение об отказе в удовлетворении заявленного требования.» Заявитель в силу части 1 статьи 65 АПК РФ доказывает, какие его права нарушены.</w:t>
      </w:r>
    </w:p>
    <w:p>
      <w:pPr>
        <w:spacing w:after="120" w:line="276" w:lineRule="auto"/>
        <w:jc w:val="center"/>
      </w:pPr>
      <w:r>
        <w:rPr>
          <w:rFonts w:ascii="Times New Roman" w:hAnsi="Times New Roman"/>
          <w:b/>
          <w:i w:val="0"/>
          <w:sz w:val="24"/>
        </w:rPr>
        <w:t>II. Возражения по существу заявления</w:t>
      </w:r>
    </w:p>
    <w:p>
      <w:pPr>
        <w:spacing w:after="120" w:line="276" w:lineRule="auto"/>
        <w:ind w:firstLine="709"/>
        <w:jc w:val="both"/>
      </w:pPr>
      <w:r>
        <w:rPr>
          <w:rFonts w:ascii="Times New Roman" w:hAnsi="Times New Roman"/>
          <w:b/>
          <w:i w:val="0"/>
          <w:sz w:val="24"/>
        </w:rPr>
        <w:t>Основание для приостановления имелось.</w:t>
      </w:r>
      <w:r>
        <w:rPr>
          <w:rFonts w:ascii="Times New Roman" w:hAnsi="Times New Roman"/>
          <w:b w:val="0"/>
          <w:i w:val="0"/>
          <w:sz w:val="24"/>
        </w:rPr>
        <w:t xml:space="preserve"> Пунктом 5 части 1 статьи 26 Федерального закона от 13.07.2015 № 218-ФЗ «О государственной регистрации недвижимости» регистрация приостанавливается, если: «не представлены документы, необходимые для осуществления государственного кадастрового учета и (или) государственной регистрации прав» [Не представлены: согласие залогодержателя / документ об оплате государственной пошлины / технический план / нотариально удостоверенный договор при отчуждении доли]. Уведомление с перечнем недостатков направлено заявителю «[дата]».</w:t>
      </w:r>
    </w:p>
    <w:p>
      <w:pPr>
        <w:spacing w:after="120" w:line="276" w:lineRule="auto"/>
        <w:ind w:firstLine="709"/>
        <w:jc w:val="both"/>
      </w:pPr>
      <w:r>
        <w:rPr>
          <w:rFonts w:ascii="Times New Roman" w:hAnsi="Times New Roman"/>
          <w:b/>
          <w:i w:val="0"/>
          <w:sz w:val="24"/>
        </w:rPr>
        <w:t>Отказ правомерен: причины приостановления не устранены.</w:t>
      </w:r>
      <w:r>
        <w:rPr>
          <w:rFonts w:ascii="Times New Roman" w:hAnsi="Times New Roman"/>
          <w:b w:val="0"/>
          <w:i w:val="0"/>
          <w:sz w:val="24"/>
        </w:rPr>
        <w:t xml:space="preserve"> Частью 1 статьи 27 Закона № 218-ФЗ: «В осуществлении государственного кадастрового учета и (или) государственной регистрации прав отказывается по решению государственного регистратора прав в случае, если в течение срока приостановления не устранены причины, препятствующие осуществлению государственного кадастрового учета и (или) государственной регистрации прав, указанные в статье 26 настоящего Федерального закона.» В течение срока приостановления заявитель [дополнительных документов не представил / представил документы, не устраняющие недостатки].</w:t>
      </w:r>
    </w:p>
    <w:p>
      <w:pPr>
        <w:spacing w:after="120" w:line="276" w:lineRule="auto"/>
        <w:ind w:firstLine="709"/>
        <w:jc w:val="both"/>
      </w:pPr>
      <w:r>
        <w:rPr>
          <w:rFonts w:ascii="Times New Roman" w:hAnsi="Times New Roman"/>
          <w:b/>
          <w:i w:val="0"/>
          <w:sz w:val="24"/>
        </w:rPr>
        <w:t>Регистратор проверяет законность оснований регистрации.</w:t>
      </w:r>
      <w:r>
        <w:rPr>
          <w:rFonts w:ascii="Times New Roman" w:hAnsi="Times New Roman"/>
          <w:b w:val="0"/>
          <w:i w:val="0"/>
          <w:sz w:val="24"/>
        </w:rPr>
        <w:t xml:space="preserve"> Пунктом 5 статьи 8.1 ГК РФ: «Уполномоченный в соответствии с законом орган, осуществляющий государственную регистрацию прав на имущество, проверяет полномочия лица, обратившегося с заявлением о государственной регистрации права, законность оснований регистрации, иные предусмотренные законом обстоятельства и документы, а в случаях, указанных в пункте 4 настоящей статьи, также наступление соответствующего обстоятельства.» [Представленный договор подписан неуполномоченным лицом / объект в договоре не совпадает с объектом в ЕГРН по площади и адресу] — регистрация без устранения противоречий невозможна.</w:t>
      </w:r>
    </w:p>
    <w:p>
      <w:pPr>
        <w:spacing w:after="120" w:line="276" w:lineRule="auto"/>
        <w:ind w:firstLine="709"/>
        <w:jc w:val="both"/>
      </w:pPr>
      <w:r>
        <w:rPr>
          <w:rFonts w:ascii="Times New Roman" w:hAnsi="Times New Roman"/>
          <w:b/>
          <w:i w:val="0"/>
          <w:sz w:val="24"/>
        </w:rPr>
        <w:t>Заявитель вправе устранить недостатки и повторно обратиться.</w:t>
      </w:r>
      <w:r>
        <w:rPr>
          <w:rFonts w:ascii="Times New Roman" w:hAnsi="Times New Roman"/>
          <w:b w:val="0"/>
          <w:i w:val="0"/>
          <w:sz w:val="24"/>
        </w:rPr>
        <w:t xml:space="preserve"> Отказ не лишает его права на регистрацию — при представлении недостающих документов регистрация будет осуществлена. Требование обязать зарегистрировать право без этих документов направлено на обход установленной законом процедуры.</w:t>
      </w:r>
    </w:p>
    <w:p>
      <w:pPr>
        <w:spacing w:after="120" w:line="276" w:lineRule="auto"/>
        <w:jc w:val="center"/>
      </w:pPr>
      <w:r>
        <w:rPr>
          <w:rFonts w:ascii="Times New Roman" w:hAnsi="Times New Roman"/>
          <w:b/>
          <w:i w:val="0"/>
          <w:sz w:val="24"/>
        </w:rPr>
        <w:t>III. Процессуальные возражения</w:t>
      </w:r>
    </w:p>
    <w:p>
      <w:pPr>
        <w:spacing w:after="120" w:line="276" w:lineRule="auto"/>
        <w:ind w:firstLine="709"/>
        <w:jc w:val="both"/>
      </w:pPr>
      <w:r>
        <w:rPr>
          <w:rFonts w:ascii="Times New Roman" w:hAnsi="Times New Roman"/>
          <w:b/>
          <w:i w:val="0"/>
          <w:sz w:val="24"/>
        </w:rPr>
        <w:t>Пропущен трёхмесячный срок на обращение в суд.</w:t>
      </w:r>
      <w:r>
        <w:rPr>
          <w:rFonts w:ascii="Times New Roman" w:hAnsi="Times New Roman"/>
          <w:b w:val="0"/>
          <w:i w:val="0"/>
          <w:sz w:val="24"/>
        </w:rPr>
        <w:t xml:space="preserve"> Частью 4 статьи 198 АПК РФ установлено: «Заявление может быть подано в арбитражный суд в течение трех месяцев со дня, когда гражданину, организации стало известно о нарушении их прав и законных интересов, если иное не установлено федеральным законом. Пропущенный по уважительной причине срок подачи заявления может быть восстановлен судом.» Заявитель узнал об оспариваемом акте (действии) «[дата]» (дата получения уведомления об отказе) [получил копию / присутствовал при вынесении], заявление подано «[дата]»; уважительных причин пропуска не приведено. Пропуск срока без уважительных причин — самостоятельное основание для отказа в удовлетворении заявления.</w:t>
      </w:r>
    </w:p>
    <w:p>
      <w:pPr>
        <w:spacing w:after="120" w:line="276" w:lineRule="auto"/>
        <w:jc w:val="center"/>
      </w:pPr>
      <w:r>
        <w:rPr>
          <w:rFonts w:ascii="Times New Roman" w:hAnsi="Times New Roman"/>
          <w:b/>
          <w:i w:val="0"/>
          <w:sz w:val="24"/>
        </w:rPr>
        <w:t>Примирение</w:t>
      </w:r>
    </w:p>
    <w:p>
      <w:pPr>
        <w:spacing w:after="120" w:line="276" w:lineRule="auto"/>
        <w:ind w:firstLine="709"/>
        <w:jc w:val="both"/>
      </w:pPr>
      <w:r>
        <w:rPr>
          <w:rFonts w:ascii="Times New Roman" w:hAnsi="Times New Roman"/>
          <w:b w:val="0"/>
          <w:i w:val="0"/>
          <w:sz w:val="24"/>
        </w:rPr>
        <w:t>Заинтересованное лицо [не возражает против урегулирования спора путём примирения в форме соглашения по фактическим обстоятельствам (статья 190 АПК РФ) / считает примирение невозможным, поскольку оспариваемый акт принят в пределах публичных полномочий и его изменение по соглашению не допускается].</w:t>
      </w:r>
    </w:p>
    <w:p>
      <w:pPr>
        <w:spacing w:after="120" w:line="276" w:lineRule="auto"/>
        <w:jc w:val="center"/>
      </w:pPr>
      <w:r>
        <w:rPr>
          <w:rFonts w:ascii="Times New Roman" w:hAnsi="Times New Roman"/>
          <w:b/>
          <w:i w:val="0"/>
          <w:sz w:val="24"/>
        </w:rPr>
        <w:t>Судебные расходы</w:t>
      </w:r>
    </w:p>
    <w:p>
      <w:pPr>
        <w:spacing w:after="120" w:line="276" w:lineRule="auto"/>
        <w:ind w:firstLine="709"/>
        <w:jc w:val="both"/>
      </w:pPr>
      <w:r>
        <w:rPr>
          <w:rFonts w:ascii="Times New Roman" w:hAnsi="Times New Roman"/>
          <w:b w:val="0"/>
          <w:i w:val="0"/>
          <w:sz w:val="24"/>
        </w:rPr>
        <w:t>Частью 1 статьи 110 АПК РФ установлено: «Судебные расходы, понесенные лицами, участвующими в деле, в пользу которых принят судебный акт, взыскиваются арбитражным судом со стороны.» Абзацем вторым той же части предусмотрено: «В случае, если иск удовлетворен частично, судебные расходы относятся на лиц, участвующих в деле, пропорционально размеру удовлетворенных исковых требований.» Поскольку требования истца не подлежат удовлетворению, расходы истца на него и относятся.</w:t>
      </w:r>
    </w:p>
    <w:p>
      <w:pPr>
        <w:spacing w:after="120" w:line="276" w:lineRule="auto"/>
        <w:ind w:firstLine="709"/>
        <w:jc w:val="both"/>
      </w:pPr>
      <w:r>
        <w:rPr>
          <w:rFonts w:ascii="Times New Roman" w:hAnsi="Times New Roman"/>
          <w:b w:val="0"/>
          <w:i w:val="0"/>
          <w:sz w:val="24"/>
        </w:rPr>
        <w:t>На основании изложенного, руководствуясь статьёй 8.1 ГК РФ, статьями 26, 27 Федерального закона «О государственной регистрации недвижимости», статьями 65, 131, 198, 200, 201 АПК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Отказать [наименование заявителя] в удовлетворении заявления о признании незаконным [приостановления / отказа] в государственной регистрации прав в полном объёме.</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Документы, подтверждающие направление копии отзыва заявителю и другим лицам, участвующим в деле (почтовая квитанция / подтверждение отправки через систему «Мой арбитр»).</w:t>
      </w:r>
    </w:p>
    <w:p>
      <w:pPr>
        <w:spacing w:after="40" w:line="276" w:lineRule="auto"/>
        <w:jc w:val="left"/>
      </w:pPr>
      <w:r>
        <w:rPr>
          <w:rFonts w:ascii="Times New Roman" w:hAnsi="Times New Roman"/>
          <w:b w:val="0"/>
          <w:i w:val="0"/>
          <w:sz w:val="24"/>
        </w:rPr>
        <w:t>2. Документы, представленные заявителем на регистрацию (опись).</w:t>
      </w:r>
    </w:p>
    <w:p>
      <w:pPr>
        <w:spacing w:after="40" w:line="276" w:lineRule="auto"/>
        <w:jc w:val="left"/>
      </w:pPr>
      <w:r>
        <w:rPr>
          <w:rFonts w:ascii="Times New Roman" w:hAnsi="Times New Roman"/>
          <w:b w:val="0"/>
          <w:i w:val="0"/>
          <w:sz w:val="24"/>
        </w:rPr>
        <w:t>3. Уведомление о приостановлении и решение об отказе с доказательствами направления заявителю.</w:t>
      </w:r>
    </w:p>
    <w:p>
      <w:pPr>
        <w:spacing w:after="40" w:line="276" w:lineRule="auto"/>
        <w:jc w:val="left"/>
      </w:pPr>
      <w:r>
        <w:rPr>
          <w:rFonts w:ascii="Times New Roman" w:hAnsi="Times New Roman"/>
          <w:b w:val="0"/>
          <w:i w:val="0"/>
          <w:sz w:val="24"/>
        </w:rPr>
        <w:t>4. Выписка из ЕГРН на объект.</w:t>
      </w:r>
    </w:p>
    <w:p>
      <w:pPr>
        <w:spacing w:after="40" w:line="276" w:lineRule="auto"/>
        <w:jc w:val="left"/>
      </w:pPr>
      <w:r>
        <w:rPr>
          <w:rFonts w:ascii="Times New Roman" w:hAnsi="Times New Roman"/>
          <w:b w:val="0"/>
          <w:i w:val="0"/>
          <w:sz w:val="24"/>
        </w:rPr>
        <w:t>5. Документ о полномочиях представителя заинтересованного лица (доверенность, копия диплома о высшем юридическом образовании).</w:t>
      </w:r>
    </w:p>
    <w:p>
      <w:pPr>
        <w:spacing w:after="0" w:line="276" w:lineRule="auto" w:before="360"/>
        <w:jc w:val="left"/>
      </w:pPr>
      <w:r>
        <w:rPr>
          <w:rFonts w:ascii="Times New Roman" w:hAnsi="Times New Roman"/>
          <w:b w:val="0"/>
          <w:i w:val="0"/>
          <w:sz w:val="24"/>
        </w:rPr>
        <w:t>«___» __________ 20__ г.</w:t>
        <w:tab/>
        <w:tab/>
        <w:tab/>
        <w:tab/>
        <w:t>__________________ / [должность, Ф. И. О. представителя заинтересованного лица]</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Если отказ будет признан незаконным, суд может обязать орган зарегистрировать право (ч. 2 ст. 27 Закона № 218-ФЗ) — поэтому важно показать, что недостатки документов объективно не позволяли регистрацию.</w:t>
      </w:r>
    </w:p>
    <w:p>
      <w:pPr>
        <w:spacing w:after="40" w:line="276" w:lineRule="auto"/>
        <w:jc w:val="both"/>
      </w:pPr>
      <w:r>
        <w:rPr>
          <w:rFonts w:ascii="Times New Roman" w:hAnsi="Times New Roman"/>
          <w:b w:val="0"/>
          <w:i/>
          <w:sz w:val="24"/>
        </w:rPr>
        <w:t>— Дела об оспаривании актов органов рассматриваются в сокращённые сроки (ч. 1 ст. 200 АПК РФ); направьте отзыв с полным пакетом документов (материалы проверки, акт, доказательства вручения) заранее — бремя доказывания законности лежит на органе.</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14.10.2026).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