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организация (ИП)</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штрафа по части 2 статьи 14.5 КоАП РФ</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и отмене постановления [наименование ИФНС] от «[дата]» № [__] о назначении штрафа по части 2 статьи 14.5 КоАП РФ за неприменение контрольно-кассовой техники. [Наименование ИФНС России]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Бремя доказывания и предмет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Административный орган представляет доказательства события, состава правонарушения, вины, соблюдения процедуры и полномочий (часть 6 статьи 210 АПК РФ: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Частью 3 статьи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Факт неприменения ККТ установлен.</w:t>
      </w:r>
      <w:r>
        <w:rPr>
          <w:rFonts w:ascii="Times New Roman" w:hAnsi="Times New Roman"/>
          <w:b w:val="0"/>
          <w:i w:val="0"/>
          <w:sz w:val="24"/>
        </w:rPr>
        <w:t xml:space="preserve"> Частью 2 статьи 14.5 КоАП РФ: «Неприменение контрольно-кассовой техники в установленных законодательством Российской Федерации о применении контрольно-кассовой техники случаях -» «влечет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 [Расчёты на сумму [сумма] рублей произведены без кассового чека: данные эквайринга, выписки банка, контрольная закупка / чеки не переданы ОФД.] Обязанность применения ККТ на заявителя распространяется.</w:t>
      </w:r>
    </w:p>
    <w:p>
      <w:pPr>
        <w:spacing w:after="120" w:line="276" w:lineRule="auto"/>
        <w:ind w:firstLine="709"/>
        <w:jc w:val="both"/>
      </w:pPr>
      <w:r>
        <w:rPr>
          <w:rFonts w:ascii="Times New Roman" w:hAnsi="Times New Roman"/>
          <w:b/>
          <w:i w:val="0"/>
          <w:sz w:val="24"/>
        </w:rPr>
        <w:t>Условия освобождения по примечанию к статье 14.5 КоАП РФ не соблюдены.</w:t>
      </w:r>
      <w:r>
        <w:rPr>
          <w:rFonts w:ascii="Times New Roman" w:hAnsi="Times New Roman"/>
          <w:b w:val="0"/>
          <w:i w:val="0"/>
          <w:sz w:val="24"/>
        </w:rPr>
        <w:t xml:space="preserve"> Примечанием установлено: «Примечание.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 «на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 Заявитель [исправил нарушение только после выявления его налоговым органом / не представил письменное заявление до того, как налоговый орган узнал о правонарушении].</w:t>
      </w:r>
    </w:p>
    <w:p>
      <w:pPr>
        <w:spacing w:after="120" w:line="276" w:lineRule="auto"/>
        <w:ind w:firstLine="709"/>
        <w:jc w:val="both"/>
      </w:pPr>
      <w:r>
        <w:rPr>
          <w:rFonts w:ascii="Times New Roman" w:hAnsi="Times New Roman"/>
          <w:b/>
          <w:i w:val="0"/>
          <w:sz w:val="24"/>
        </w:rPr>
        <w:t>Нарушения, выявленные в одном мероприятии, — [не] одно правонарушение.</w:t>
      </w:r>
      <w:r>
        <w:rPr>
          <w:rFonts w:ascii="Times New Roman" w:hAnsi="Times New Roman"/>
          <w:b w:val="0"/>
          <w:i w:val="0"/>
          <w:sz w:val="24"/>
        </w:rPr>
        <w:t xml:space="preserve"> Частью 5 статьи 4.4 КоАП РФ: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 Постановление вынесено с учётом этого правила: [назначено одно наказание / нарушения выявлены в разных мероприятиях].</w:t>
      </w:r>
    </w:p>
    <w:p>
      <w:pPr>
        <w:spacing w:after="120" w:line="276" w:lineRule="auto"/>
        <w:ind w:firstLine="709"/>
        <w:jc w:val="both"/>
      </w:pPr>
      <w:r>
        <w:rPr>
          <w:rFonts w:ascii="Times New Roman" w:hAnsi="Times New Roman"/>
          <w:b/>
          <w:i w:val="0"/>
          <w:sz w:val="24"/>
        </w:rPr>
        <w:t>Вина юридического лица установлена.</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привлечения к ответственности не истёк.</w:t>
      </w:r>
      <w:r>
        <w:rPr>
          <w:rFonts w:ascii="Times New Roman" w:hAnsi="Times New Roman"/>
          <w:b w:val="0"/>
          <w:i w:val="0"/>
          <w:sz w:val="24"/>
        </w:rPr>
        <w:t xml:space="preserve"> Для данного правонарушения часть 1 статьи 4.5 КоАП РФ устанавливает срок давности [шестьдесят календарных дней / один год / два года].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Частью 2 той же статьи: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Правонарушение совершено [обнаружено — для длящегося] «[дата]», постановление вынесено «[дата]», то есть в пределах срока.</w:t>
      </w:r>
    </w:p>
    <w:p>
      <w:pPr>
        <w:spacing w:after="120" w:line="276" w:lineRule="auto"/>
        <w:ind w:firstLine="709"/>
        <w:jc w:val="both"/>
      </w:pPr>
      <w:r>
        <w:rPr>
          <w:rFonts w:ascii="Times New Roman" w:hAnsi="Times New Roman"/>
          <w:b/>
          <w:i w:val="0"/>
          <w:sz w:val="24"/>
        </w:rPr>
        <w:t>Замена штрафа предупреждением невозможна.</w:t>
      </w:r>
      <w:r>
        <w:rPr>
          <w:rFonts w:ascii="Times New Roman" w:hAnsi="Times New Roman"/>
          <w:b w:val="0"/>
          <w:i w:val="0"/>
          <w:sz w:val="24"/>
        </w:rPr>
        <w:t xml:space="preserve">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[Заявитель ранее привлекался к ответственности — постановление от «[дата]» / правонарушение повлекло [имущественный ущерб, угрозу причинения вреда] / не является субъектом МСП (выписка из реестра).]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десятидневный срок на оспаривание.</w:t>
      </w:r>
      <w:r>
        <w:rPr>
          <w:rFonts w:ascii="Times New Roman" w:hAnsi="Times New Roman"/>
          <w:b w:val="0"/>
          <w:i w:val="0"/>
          <w:sz w:val="24"/>
        </w:rPr>
        <w:t xml:space="preserve"> Частью 2 статьи 208 АПК РФ установлено: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 Копия постановления получена заявителем «[дата]», заявление подано «[дата]»; ходатайство о восстановлении срока не заявлено [или не обосновано уважительными причинами].</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4.4, 4.5, 4.1.1, 14.5, 28.2 КоАП РФ, статьями 131, 208, 210, 211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и отмене постановления от «[дата]»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Материалы контрольного мероприятия (акт, данные эквайринга и ОФД, выписки банка).</w:t>
      </w:r>
    </w:p>
    <w:p>
      <w:pPr>
        <w:spacing w:after="40" w:line="276" w:lineRule="auto"/>
        <w:jc w:val="left"/>
      </w:pPr>
      <w:r>
        <w:rPr>
          <w:rFonts w:ascii="Times New Roman" w:hAnsi="Times New Roman"/>
          <w:b w:val="0"/>
          <w:i w:val="0"/>
          <w:sz w:val="24"/>
        </w:rPr>
        <w:t>3. Протокол об административном правонарушении, доказательства извещения.</w:t>
      </w:r>
    </w:p>
    <w:p>
      <w:pPr>
        <w:spacing w:after="40" w:line="276" w:lineRule="auto"/>
        <w:jc w:val="left"/>
      </w:pPr>
      <w:r>
        <w:rPr>
          <w:rFonts w:ascii="Times New Roman" w:hAnsi="Times New Roman"/>
          <w:b w:val="0"/>
          <w:i w:val="0"/>
          <w:sz w:val="24"/>
        </w:rPr>
        <w:t>4.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Освобождение по примечанию к ст. 14.5 КоАП РФ требует одновременно добровольного заявления и исправления нарушения до того, как налоговый орган узнал о нём. Проверьте последовательность дат.</w:t>
      </w:r>
    </w:p>
    <w:p>
      <w:pPr>
        <w:spacing w:after="40" w:line="276" w:lineRule="auto"/>
        <w:jc w:val="both"/>
      </w:pPr>
      <w:r>
        <w:rPr>
          <w:rFonts w:ascii="Times New Roman" w:hAnsi="Times New Roman"/>
          <w:b w:val="0"/>
          <w:i/>
          <w:sz w:val="24"/>
        </w:rPr>
        <w:t>— Срок рассмотрения дела об оспаривании постановления — два месяца (ч. 1 ст. 210 АПК РФ); приложите материалы административного дела полностью: протокол, доказательства извещения, фото, акты, объяснения.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