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продавец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территориальный орган Роспотребнадзора</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и отмене постановления по части 2 статьи 14.8 КоАП РФ</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и отмене постановления [Управления Роспотребнадзора по [__]] от «[дата]» № [__] о назначении штрафа по части 2 статьи 14.8 КоАП РФ за включение в договор условий, ущемляющих права потребителя. [Управление Роспотребнадзора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Бремя доказывания и предмет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Административный орган представляет доказательства события, состава правонарушения, вины, соблюдения процедуры и полномочий (часть 6 статьи 210 АПК РФ: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Частью 3 статьи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Условия договора ущемляют права потребителей.</w:t>
      </w:r>
      <w:r>
        <w:rPr>
          <w:rFonts w:ascii="Times New Roman" w:hAnsi="Times New Roman"/>
          <w:b w:val="0"/>
          <w:i w:val="0"/>
          <w:sz w:val="24"/>
        </w:rPr>
        <w:t xml:space="preserve"> Пунктом 1 статьи 16 Закона РФ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В типовом договоре заявителя содержатся условия: [о подсудности по месту нахождения продавца / об удержании денег при отказе от услуги сверх фактических расходов / об ограничении ответственности исполнителя / о навязанных платных услугах].</w:t>
      </w:r>
    </w:p>
    <w:p>
      <w:pPr>
        <w:spacing w:after="120" w:line="276" w:lineRule="auto"/>
        <w:ind w:firstLine="709"/>
        <w:jc w:val="both"/>
      </w:pPr>
      <w:r>
        <w:rPr>
          <w:rFonts w:ascii="Times New Roman" w:hAnsi="Times New Roman"/>
          <w:b/>
          <w:i w:val="0"/>
          <w:sz w:val="24"/>
        </w:rPr>
        <w:t>Состав правонарушения по части 2 статьи 14.8 КоАП РФ.</w:t>
      </w:r>
      <w:r>
        <w:rPr>
          <w:rFonts w:ascii="Times New Roman" w:hAnsi="Times New Roman"/>
          <w:b w:val="0"/>
          <w:i w:val="0"/>
          <w:sz w:val="24"/>
        </w:rPr>
        <w:t xml:space="preserve"> Частью 2 статьи 14.8 КоАП РФ: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частью 2.1 настоящей статьи, -»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 Включение ущемляющего условия образует состав независимо от того, применялось ли оно к конкретному потребителю: правонарушение окончено с момента заключения договора.</w:t>
      </w:r>
    </w:p>
    <w:p>
      <w:pPr>
        <w:spacing w:after="120" w:line="276" w:lineRule="auto"/>
        <w:ind w:firstLine="709"/>
        <w:jc w:val="both"/>
      </w:pPr>
      <w:r>
        <w:rPr>
          <w:rFonts w:ascii="Times New Roman" w:hAnsi="Times New Roman"/>
          <w:b/>
          <w:i w:val="0"/>
          <w:sz w:val="24"/>
        </w:rPr>
        <w:t>Вина юридического лица установлена.</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не истёк.</w:t>
      </w:r>
      <w:r>
        <w:rPr>
          <w:rFonts w:ascii="Times New Roman" w:hAnsi="Times New Roman"/>
          <w:b w:val="0"/>
          <w:i w:val="0"/>
          <w:sz w:val="24"/>
        </w:rPr>
        <w:t xml:space="preserve"> Срок давности по делам о нарушении законодательства о защите прав потребителей — один год (часть 1 статьи 4.5 КоАП РФ).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Договор заключён «[дата]», постановление вынесено «[дата]».</w:t>
      </w:r>
    </w:p>
    <w:p>
      <w:pPr>
        <w:spacing w:after="120" w:line="276" w:lineRule="auto"/>
        <w:ind w:firstLine="709"/>
        <w:jc w:val="both"/>
      </w:pPr>
      <w:r>
        <w:rPr>
          <w:rFonts w:ascii="Times New Roman" w:hAnsi="Times New Roman"/>
          <w:b/>
          <w:i w:val="0"/>
          <w:sz w:val="24"/>
        </w:rPr>
        <w:t>Оснований для признания правонарушения малозначительным нет.</w:t>
      </w:r>
      <w:r>
        <w:rPr>
          <w:rFonts w:ascii="Times New Roman" w:hAnsi="Times New Roman"/>
          <w:b w:val="0"/>
          <w:i w:val="0"/>
          <w:sz w:val="24"/>
        </w:rPr>
        <w:t xml:space="preserve"> Статьёй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Правонарушение [посягает на права неопределённого круга потребителей / выявлено не впервые / создаёт угрозу охраняемым общественным отношениям независимо от наступления последствий], поэтому малозначительным не является.</w:t>
      </w:r>
    </w:p>
    <w:p>
      <w:pPr>
        <w:spacing w:after="120" w:line="276" w:lineRule="auto"/>
        <w:ind w:firstLine="709"/>
        <w:jc w:val="both"/>
      </w:pPr>
      <w:r>
        <w:rPr>
          <w:rFonts w:ascii="Times New Roman" w:hAnsi="Times New Roman"/>
          <w:b/>
          <w:i w:val="0"/>
          <w:sz w:val="24"/>
        </w:rPr>
        <w:t>Замена штрафа предупреждением невозможна.</w:t>
      </w:r>
      <w:r>
        <w:rPr>
          <w:rFonts w:ascii="Times New Roman" w:hAnsi="Times New Roman"/>
          <w:b w:val="0"/>
          <w:i w:val="0"/>
          <w:sz w:val="24"/>
        </w:rPr>
        <w:t xml:space="preserve">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[Заявитель ранее привлекался к ответственности — постановление от «[дата]» / правонарушение повлекло [имущественный ущерб, угрозу причинения вреда] / не является субъектом МСП (выписка из реестра).]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десятидневный срок на оспаривание.</w:t>
      </w:r>
      <w:r>
        <w:rPr>
          <w:rFonts w:ascii="Times New Roman" w:hAnsi="Times New Roman"/>
          <w:b w:val="0"/>
          <w:i w:val="0"/>
          <w:sz w:val="24"/>
        </w:rPr>
        <w:t xml:space="preserve"> Частью 2 статьи 208 АПК РФ установлено: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 Копия постановления получена заявителем «[дата]», заявление подано «[дата]»; ходатайство о восстановлении срока не заявлено [или не обосновано уважительными причинами].</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16 Закона РФ «О защите прав потребителей», статьями 2.1, 2.9, 4.1.1, 4.5, 14.8, 28.2 КоАП РФ, статьями 131, 208, 210, 211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и отмене постановления от «[дата]»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Договор с потребителем, содержащий ущемляющие условия, обращение потребителя.</w:t>
      </w:r>
    </w:p>
    <w:p>
      <w:pPr>
        <w:spacing w:after="40" w:line="276" w:lineRule="auto"/>
        <w:jc w:val="left"/>
      </w:pPr>
      <w:r>
        <w:rPr>
          <w:rFonts w:ascii="Times New Roman" w:hAnsi="Times New Roman"/>
          <w:b w:val="0"/>
          <w:i w:val="0"/>
          <w:sz w:val="24"/>
        </w:rPr>
        <w:t>3. Протокол об административном правонарушении, определения, доказательства извещения.</w:t>
      </w:r>
    </w:p>
    <w:p>
      <w:pPr>
        <w:spacing w:after="40" w:line="276" w:lineRule="auto"/>
        <w:jc w:val="left"/>
      </w:pPr>
      <w:r>
        <w:rPr>
          <w:rFonts w:ascii="Times New Roman" w:hAnsi="Times New Roman"/>
          <w:b w:val="0"/>
          <w:i w:val="0"/>
          <w:sz w:val="24"/>
        </w:rPr>
        <w:t>4.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основание проведения контрольного мероприятия: с 2022 года проверки ограничены, и суды отменяют постановления, если нарушение выявлено с нарушением порядка государственного контроля.</w:t>
      </w:r>
    </w:p>
    <w:p>
      <w:pPr>
        <w:spacing w:after="40" w:line="276" w:lineRule="auto"/>
        <w:jc w:val="both"/>
      </w:pPr>
      <w:r>
        <w:rPr>
          <w:rFonts w:ascii="Times New Roman" w:hAnsi="Times New Roman"/>
          <w:b w:val="0"/>
          <w:i/>
          <w:sz w:val="24"/>
        </w:rPr>
        <w:t>— Срок рассмотрения дела об оспаривании постановления — два месяца (ч. 1 ст. 210 АПК РФ); приложите материалы административного дела полностью: протокол, доказательства извещения, фото, акты, объяснения.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