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юридическое лицо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регистрирующий (налоговый)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об установлении факта государственной регистрации юридического лица в определённое время и в определённом месте</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об установлении факта государственной регистрации заявителя «[дата]» [наименование органа] в [населённый пункт] за № [__]. [Межрайонная ИФНС России № [__]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Условия установления факта в судебном порядке.</w:t>
      </w:r>
      <w:r>
        <w:rPr>
          <w:rFonts w:ascii="Times New Roman" w:hAnsi="Times New Roman"/>
          <w:b w:val="0"/>
          <w:i w:val="0"/>
          <w:sz w:val="24"/>
        </w:rPr>
        <w:t xml:space="preserve"> Частью 1 статьи 219 АПК РФ установлено: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 Частью 3 статьи 221 АПК РФ: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Сведения о регистрации содержатся в ЕГРЮЛ и считаются достоверными.</w:t>
      </w:r>
      <w:r>
        <w:rPr>
          <w:rFonts w:ascii="Times New Roman" w:hAnsi="Times New Roman"/>
          <w:b w:val="0"/>
          <w:i w:val="0"/>
          <w:sz w:val="24"/>
        </w:rPr>
        <w:t xml:space="preserve"> Пунктом 2 статьи 51 ГК РФ: «Данные государственной регистрации включаются в единый государственный реестр юридических лиц, открытый для всеобщего ознакомления.» «Лицо,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 Пунктом 8 той же статьи: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 Дата и место первичной регистрации заявителя внесены в ЕГРЮЛ «[дата]» на основании сведений, представленных самим заявителем [по форме Р17001 при перерегистрации юридических лиц, созданных до 01.07.2002], и с тех пор им не оспаривались.</w:t>
      </w:r>
    </w:p>
    <w:p>
      <w:pPr>
        <w:spacing w:after="120" w:line="276" w:lineRule="auto"/>
        <w:ind w:firstLine="709"/>
        <w:jc w:val="both"/>
      </w:pPr>
      <w:r>
        <w:rPr>
          <w:rFonts w:ascii="Times New Roman" w:hAnsi="Times New Roman"/>
          <w:b/>
          <w:i w:val="0"/>
          <w:sz w:val="24"/>
        </w:rPr>
        <w:t>Существует внесудебный порядок исправления сведений.</w:t>
      </w:r>
      <w:r>
        <w:rPr>
          <w:rFonts w:ascii="Times New Roman" w:hAnsi="Times New Roman"/>
          <w:b w:val="0"/>
          <w:i w:val="0"/>
          <w:sz w:val="24"/>
        </w:rPr>
        <w:t xml:space="preserve"> Частью 1 статьи 219 АПК РФ (см. раздел I) факт устанавливается, только если иначе получить документы невозможно. Если в ЕГРЮЛ допущена ошибка, заявитель вправе обратиться в регистрирующий орган с заявлением об исправлении ошибки, приложив подтверждающие документы (копии устава, решения о создании, архивные выписки). С таким заявлением заявитель не обращался [или обращение не содержало документов]; отказа регистрирующего органа нет.</w:t>
      </w:r>
    </w:p>
    <w:p>
      <w:pPr>
        <w:spacing w:after="120" w:line="276" w:lineRule="auto"/>
        <w:ind w:firstLine="709"/>
        <w:jc w:val="both"/>
      </w:pPr>
      <w:r>
        <w:rPr>
          <w:rFonts w:ascii="Times New Roman" w:hAnsi="Times New Roman"/>
          <w:b/>
          <w:i w:val="0"/>
          <w:sz w:val="24"/>
        </w:rPr>
        <w:t>Цель установления факта не связана с возникновением прав.</w:t>
      </w:r>
      <w:r>
        <w:rPr>
          <w:rFonts w:ascii="Times New Roman" w:hAnsi="Times New Roman"/>
          <w:b w:val="0"/>
          <w:i w:val="0"/>
          <w:sz w:val="24"/>
        </w:rPr>
        <w:t xml:space="preserve"> Частью 1 статьи 218 АПК РФ: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 Пунктом 3 части 1 статьи 220 АПК РФ заявитель обязан указать: «обоснование необходимости установления данного факта» Подтверждение «стажа» для конкурсной документации или имиджевые цели не порождают прав и обязанностей, а потому не образуют юридического значения факта.</w:t>
      </w:r>
    </w:p>
    <w:p>
      <w:pPr>
        <w:spacing w:after="120" w:line="276" w:lineRule="auto"/>
        <w:ind w:firstLine="709"/>
        <w:jc w:val="both"/>
      </w:pPr>
      <w:r>
        <w:rPr>
          <w:rFonts w:ascii="Times New Roman" w:hAnsi="Times New Roman"/>
          <w:b/>
          <w:i w:val="0"/>
          <w:sz w:val="24"/>
        </w:rPr>
        <w:t>Место нахождения определяется местом регистрации, указанным в реестре.</w:t>
      </w:r>
      <w:r>
        <w:rPr>
          <w:rFonts w:ascii="Times New Roman" w:hAnsi="Times New Roman"/>
          <w:b w:val="0"/>
          <w:i w:val="0"/>
          <w:sz w:val="24"/>
        </w:rPr>
        <w:t xml:space="preserve"> Пунктом 2 статьи 54 ГК РФ: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 Место нахождения заявителя на дату регистрации подтверждается сведениями реестра; иное место заявитель не доказал.</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Не доказана невозможность получить документы во внесудебном порядке.</w:t>
      </w:r>
      <w:r>
        <w:rPr>
          <w:rFonts w:ascii="Times New Roman" w:hAnsi="Times New Roman"/>
          <w:b w:val="0"/>
          <w:i w:val="0"/>
          <w:sz w:val="24"/>
        </w:rPr>
        <w:t xml:space="preserve"> Пунктом 4 части 1 статьи 220 АПК РФ в заявлении должны быть указаны: «доказательства, подтверждающие невозможность получения заявителем надлежащих доказательств или восстановления утраченных документов.» Заявитель [не обращался в [архив / регистрирующий орган / к правопредшественнику] / представил единственный ответ одного архива, тогда как документы могли сохраниться в [__]]. Отсутствие доказательств невозможности само по себе препятствует установлению факта.</w:t>
      </w:r>
    </w:p>
    <w:p>
      <w:pPr>
        <w:spacing w:after="120" w:line="276" w:lineRule="auto"/>
        <w:ind w:firstLine="709"/>
        <w:jc w:val="both"/>
      </w:pPr>
      <w:r>
        <w:rPr>
          <w:rFonts w:ascii="Times New Roman" w:hAnsi="Times New Roman"/>
          <w:b/>
          <w:i w:val="0"/>
          <w:sz w:val="24"/>
        </w:rPr>
        <w:t>Представленные доказательства не подтверждают факт достоверно.</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Частью 6 статьи 71 АПК РФ: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[Документы представлены в копиях, подлинники не представлены; копии содержат расхождения в [датах / реквизитах / наименовании]; свидетельские показания и внутренние документы заявителя не являются надлежащим подтверждением.]</w:t>
      </w:r>
    </w:p>
    <w:p>
      <w:pPr>
        <w:spacing w:after="120" w:line="276" w:lineRule="auto"/>
        <w:ind w:firstLine="709"/>
        <w:jc w:val="both"/>
      </w:pPr>
      <w:r>
        <w:rPr>
          <w:rFonts w:ascii="Times New Roman" w:hAnsi="Times New Roman"/>
          <w:b/>
          <w:i w:val="0"/>
          <w:sz w:val="24"/>
        </w:rPr>
        <w:t>Возможный спор о праве.</w:t>
      </w:r>
      <w:r>
        <w:rPr>
          <w:rFonts w:ascii="Times New Roman" w:hAnsi="Times New Roman"/>
          <w:b w:val="0"/>
          <w:i w:val="0"/>
          <w:sz w:val="24"/>
        </w:rPr>
        <w:t xml:space="preserve"> Если установление факта необходимо для подтверждения прав на имущество или лицензию, на которые претендуют иные лица, возникает спор о праве. Частью 4 статьи 221 АПК РФ установлено: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 То же основание предусмотрено пунктом 3 части 1 статьи 148 АПК РФ: «при рассмотрении заявления об установлении фактов, имеющих юридическое значение, выясняется, что возник спор о праве». Заявитель вправе предъявить иск, в котором заинтересованное лицо будет ответчиком и сможет полноценно защищаться.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Дело рассматривается в порядке особого производства в интересах заявителя; заинтересованное лицо его прав не нарушало, поэтому расходы по делу, включая государственную пошлину, остаются на заявителе и с заинтересованного лица взысканию не подлежат.</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51, 54 ГК РФ, статьёй 218, статьями 65, 71, 131, 148, 217, 219–221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об установлении факта государственной регистрации в полном объёме.</w:t>
      </w:r>
    </w:p>
    <w:p>
      <w:pPr>
        <w:spacing w:after="120" w:line="276" w:lineRule="auto"/>
        <w:ind w:firstLine="709"/>
        <w:jc w:val="both"/>
      </w:pPr>
      <w:r>
        <w:rPr>
          <w:rFonts w:ascii="Times New Roman" w:hAnsi="Times New Roman"/>
          <w:b w:val="0"/>
          <w:i w:val="0"/>
          <w:sz w:val="24"/>
        </w:rPr>
        <w:t>2. [При выявлении спора о праве — оставить заявление без рассмотрения (часть 4 статьи 221 АПК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Выписка из ЕГРЮЛ в отношении заявителя.</w:t>
      </w:r>
    </w:p>
    <w:p>
      <w:pPr>
        <w:spacing w:after="40" w:line="276" w:lineRule="auto"/>
        <w:jc w:val="left"/>
      </w:pPr>
      <w:r>
        <w:rPr>
          <w:rFonts w:ascii="Times New Roman" w:hAnsi="Times New Roman"/>
          <w:b w:val="0"/>
          <w:i w:val="0"/>
          <w:sz w:val="24"/>
        </w:rPr>
        <w:t>3. Копии документов регистрационного дела, на основании которых внесены сведения о первичной регистрации.</w:t>
      </w:r>
    </w:p>
    <w:p>
      <w:pPr>
        <w:spacing w:after="40" w:line="276" w:lineRule="auto"/>
        <w:jc w:val="left"/>
      </w:pPr>
      <w:r>
        <w:rPr>
          <w:rFonts w:ascii="Times New Roman" w:hAnsi="Times New Roman"/>
          <w:b w:val="0"/>
          <w:i w:val="0"/>
          <w:sz w:val="24"/>
        </w:rPr>
        <w:t>4. Справка об отсутствии обращений заявителя об исправлении ошибки в ЕГРЮЛ.</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Регистрирующему органу важно приложить документы регистрационного дела: если сведения ЕГРЮЛ основаны на заявлении самого юридического лица, суд, как правило, видит внесудебный порядок исправления.</w:t>
      </w:r>
    </w:p>
    <w:p>
      <w:pPr>
        <w:spacing w:after="40" w:line="276" w:lineRule="auto"/>
        <w:jc w:val="both"/>
      </w:pPr>
      <w:r>
        <w:rPr>
          <w:rFonts w:ascii="Times New Roman" w:hAnsi="Times New Roman"/>
          <w:b w:val="0"/>
          <w:i/>
          <w:sz w:val="24"/>
        </w:rPr>
        <w:t>— Заинтересованное лицо вправе требовать оставить заявление без рассмотрения при наличии спора о праве: тогда заявителю придётся предъявить иск по общим правилам.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