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недвижимого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 (наследник)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(орган местного самоуправления / иной наследник / сособственник)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владения и пользования недвижимым имуществом на праве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об установлении факта владения и пользования [Ф. И. О. наследодателя] [жилым домом / земельным участком] по адресу: [адрес] на праве собственности.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владения на праве собственности устанавливается лишь при утрате существовавшего правоустанавливающего документа.</w:t>
      </w:r>
      <w:r>
        <w:rPr>
          <w:rFonts w:ascii="Times New Roman" w:hAnsi="Times New Roman"/>
          <w:b w:val="0"/>
          <w:i w:val="0"/>
          <w:sz w:val="24"/>
        </w:rPr>
        <w:t xml:space="preserve"> В пункте 8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«Факт владения строением на праве личной собственности (п. 6 ст. 247 ГПК РСФСР и соответствующие статьи ГПК других союзных республик) устанавливается судом, если у заявителя был правоустанавливающий документ о принадлежности строения, но он утрачен, и указанный факт не может быть подтвержден во внесудебном порядке.» «В обоснование этого заявителем должны быть представлены доказательства о невозможности получения им надлежащего документа либо невозможности его восстановления.» [У наследодателя правоустанавливающего документа никогда не было; дом построен [без разрешения / на земле, не предоставленной для строительства]; документы БТИ лишь фиксируют технические характеристики и правоустанавливающими не являются.]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Объект не мог находиться в собственности наследодателя.</w:t>
      </w:r>
      <w:r>
        <w:rPr>
          <w:rFonts w:ascii="Times New Roman" w:hAnsi="Times New Roman"/>
          <w:b w:val="0"/>
          <w:i w:val="0"/>
          <w:sz w:val="24"/>
        </w:rPr>
        <w:t xml:space="preserve"> В том же пункте: «Поскольку строения, не законченные строительством или не принятые в эксплуатацию, не подлежат регистрации, факт владения ими не может быть установлен судом.» «В порядке особого производства не подлежат судебному рассмотрению и заявления об установлении факта владения самовольно возведенным строением, а также строением, зарегистрированным ранее на имя другого лица или приобретенным заявителем по ненадлежаще оформленной сделке.» [Дом [не завершён строительством / не введён в эксплуатацию / возведён самовольно / зарегистрирован в БТИ на имя [Ф. И. О.] / приобретён по расписке без нотариального удостоверения и регистрации].]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Документы могут быть получены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[Заявитель не запрашивал архивные документы [Росреестра / БТИ / администрации сельского поселения — похозяйственные книги], нотариус отказал не окончательно, а предложил представить [__].]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 на объект.</w:t>
      </w:r>
      <w:r>
        <w:rPr>
          <w:rFonts w:ascii="Times New Roman" w:hAnsi="Times New Roman"/>
          <w:b w:val="0"/>
          <w:i w:val="0"/>
          <w:sz w:val="24"/>
        </w:rPr>
        <w:t xml:space="preserve"> [Заинтересованное лицо [администрация] считает строение самовольной постройкой, расположенной на муниципальной земле / [наследник] претендует на долю в доме / [сособственник] — на часть строения.]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собственности на [дом / участок]: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 Право на такой объект может быть признано только в исковом порядке — с проверкой соответствия постройки требованиям (статья 222 ГК РФ: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постройки.») или по основаниям приобретательной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не влечёт заявленных последствий.</w:t>
      </w:r>
      <w:r>
        <w:rPr>
          <w:rFonts w:ascii="Times New Roman" w:hAnsi="Times New Roman"/>
          <w:b w:val="0"/>
          <w:i w:val="0"/>
          <w:sz w:val="24"/>
        </w:rPr>
        <w:t xml:space="preserve"> Пунктом 6 части 2 статьи 264 ГПК РФ суд рассматривает дела об установлении «факта владения и пользования недвижимым имуществом» Установление факта владения не заменяет основания возникновения права; если право наследодателя не возникло, наследник не получит его в результате установления факта.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Подсудность.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266 ГПК РФ: «Заявление об установлении факта, имеющего юридическое значение, подается в суд по месту жительства заявителя, за исключением заявления об установлении факта владения и пользования недвижимым имуществом, которое подается в суд по месту нахождения недвижимого имущества.» [Заявление подано не по месту нахождения недвижимого имущества — заинтересованное лицо ходатайствует о передаче дела.]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[Налоговые уведомления на дом и записи о начислении земельного налога подтверждают пользование, но не право собственности.]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222 ГК РФ, статьями 263–268 ГПК РФ, постановлением Пленума ВС СССР № 9,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без рассмотрения в связи с наличием спора о праве и разъяснить заявителю и заинтересованным лицам право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статусе земельного участка и строения (выписки ЕГРН, генплан, сведения о самовольном строительстве).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правах заинтересованного лица на объект или наследство.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Ответы архивов / БТИ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п. 8 Пленума ВС СССР № 9 факт владения на праве собственности устанавливают, только если правоустанавливающий документ был и утрачен. Самовольные, незавершённые и купленные по ненадлежащему договору строения — не этот случай.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администрация считает дом самовольным или другой наследник претендует на него — это спор о праве (ч. 3 ст. 263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подходит и администрации, и наследнику: оставьте свою позицию по спору о 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