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w:t>
      </w:r>
    </w:p>
    <w:p>
      <w:pPr>
        <w:spacing w:after="160" w:line="276" w:lineRule="auto"/>
        <w:jc w:val="right"/>
      </w:pPr>
      <w:r>
        <w:rPr>
          <w:rFonts w:ascii="Times New Roman" w:hAnsi="Times New Roman"/>
          <w:b w:val="0"/>
          <w:i w:val="0"/>
          <w:sz w:val="24"/>
        </w:rPr>
        <w:t>Дело № А[__]-[_____]/20[__]</w:t>
      </w:r>
    </w:p>
    <w:p>
      <w:pPr>
        <w:spacing w:after="160" w:line="276" w:lineRule="auto"/>
        <w:jc w:val="right"/>
      </w:pPr>
      <w:r>
        <w:rPr>
          <w:rFonts w:ascii="Times New Roman" w:hAnsi="Times New Roman"/>
          <w:b w:val="0"/>
          <w:i w:val="0"/>
          <w:sz w:val="24"/>
        </w:rPr>
        <w:t>Финансовому управляющему [Ф. И. О.]</w:t>
      </w:r>
    </w:p>
    <w:p>
      <w:pPr>
        <w:spacing w:after="160" w:line="276" w:lineRule="auto"/>
        <w:jc w:val="right"/>
      </w:pPr>
      <w:r>
        <w:rPr>
          <w:rFonts w:ascii="Times New Roman" w:hAnsi="Times New Roman"/>
          <w:b w:val="0"/>
          <w:i w:val="0"/>
          <w:sz w:val="24"/>
        </w:rPr>
        <w:t>Конкурсным кредиторам, в уполномоченный орган</w:t>
      </w:r>
    </w:p>
    <w:p>
      <w:pPr>
        <w:spacing w:after="0" w:line="276" w:lineRule="auto"/>
        <w:jc w:val="center"/>
      </w:pPr>
      <w:r>
        <w:rPr>
          <w:rFonts w:ascii="Times New Roman" w:hAnsi="Times New Roman"/>
          <w:b/>
          <w:i w:val="0"/>
          <w:sz w:val="24"/>
        </w:rPr>
        <w:t>ПЛАН</w:t>
      </w:r>
    </w:p>
    <w:p>
      <w:pPr>
        <w:spacing w:after="240" w:line="276" w:lineRule="auto"/>
        <w:jc w:val="center"/>
      </w:pPr>
      <w:r>
        <w:rPr>
          <w:rFonts w:ascii="Times New Roman" w:hAnsi="Times New Roman"/>
          <w:b/>
          <w:i w:val="0"/>
          <w:sz w:val="24"/>
        </w:rPr>
        <w:t>реструктуризации долгов гражданина [Ф. И. О.]</w:t>
      </w:r>
    </w:p>
    <w:p>
      <w:pPr>
        <w:spacing w:after="120" w:line="276" w:lineRule="auto"/>
        <w:jc w:val="center"/>
      </w:pPr>
      <w:r>
        <w:rPr>
          <w:rFonts w:ascii="Times New Roman" w:hAnsi="Times New Roman"/>
          <w:b/>
          <w:i w:val="0"/>
          <w:sz w:val="24"/>
        </w:rPr>
        <w:t>I. Сведения о гражданине и основания представления плана</w:t>
      </w:r>
    </w:p>
    <w:p>
      <w:pPr>
        <w:spacing w:after="120" w:line="276" w:lineRule="auto"/>
        <w:ind w:firstLine="709"/>
        <w:jc w:val="both"/>
      </w:pPr>
      <w:r>
        <w:rPr>
          <w:rFonts w:ascii="Times New Roman" w:hAnsi="Times New Roman"/>
          <w:b w:val="0"/>
          <w:i w:val="0"/>
          <w:sz w:val="24"/>
        </w:rPr>
        <w:t>Определением Арбитражного суда [наименование] от «[дата]» по делу № А[__]-[_____]/20[__] заявление о признании гражданина [Ф. И. О.], [дата] года рождения, ИНН [__], СНИЛС [__], адрес: [__] (далее — Должник), банкротом признано обоснованным, введена процедура реструктуризации долгов, финансовым управляющим утверждён [Ф. И. О.]. Сообщение включено в ЕФРСБ «[дата]», реестр требований кредиторов сформирован; первое собрание кредиторов назначено на «[дата]». Настоящий план (далее — План) представлен [Должником / кредитором [наименование]] в срок, установленный пунктом 1 статьи 213.12 Федерального закона от 26.10.2002 № 127-ФЗ «О несостоятельности (банкротстве)» (далее — Закон о банкротстве): «В ходе реструктуризации долгов гражданина он, кредитор или уполномоченный орган не позднее чем в течение десяти дней с даты истечения срока, предусмотренного пунктом 2 статьи 213.8 настоящего Федерального закона, вправе направить финансовому управляющему, конкурсным кредиторам, в уполномоченный орган проект плана реструктуризации долгов гражданина.»</w:t>
      </w:r>
    </w:p>
    <w:p>
      <w:pPr>
        <w:spacing w:after="120" w:line="276" w:lineRule="auto"/>
        <w:ind w:firstLine="709"/>
        <w:jc w:val="both"/>
      </w:pPr>
      <w:r>
        <w:rPr>
          <w:rFonts w:ascii="Times New Roman" w:hAnsi="Times New Roman"/>
          <w:b w:val="0"/>
          <w:i w:val="0"/>
          <w:sz w:val="24"/>
        </w:rPr>
        <w:t>Должник соответствует требованиям пункта 1 статьи 213.13 Закона о банкротстве: «План реструктуризации долгов гражданина может быть представлен в отношении задолженности гражданина, соответствующего следующим требованиям: гражданин имеет источник дохода на дату представления плана реструктуризации его долгов;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 гражданин не признавался банкротом в течение пяти лет, предшествующих представлению плана реструктуризации его долгов; план реструктуризации долгов гражданина в отношении его задолженности не утверждался в течение восьми лет, предшествующих представлению этого плана.» Должник трудоустроен в [наименование работодателя] в должности [__] по трудовому договору от «[дата]» со среднемесячным доходом [сумма] руб. после удержания налога [иные доходы: пенсия [сумма] руб., доход от аренды [сумма] руб., доход самозанятого [сумма] руб.]; судимости за умышленные преступления в сфере экономики не имеет; банкротом в течение пяти лет не признавался; план реструктуризации в течение восьми лет не утверждался. В соответствии с пунктом 2 статьи 213.13 Закона о банкротстве Должник сообщает: «о фактах привлечения гражданина к административной ответственности за мелкое хищение, умышленное уничтожение или повреждение имущества, неправомерные действия при банкротстве, фиктивное или преднамеренное банкротство» — [не привлекался / привлекался: [сведения]]; «об известных гражданину уголовных и административных делах в отношении его, а также о наличии неснятой или непогашенной судимости» — [отсутствуют]; «о принятых решениях о признании гражданина банкротом или об исполненных планах реструктуризации его долгов в течение восьми лет, предшествующих представлению плана реструктуризации долгов гражданина.» — [отсутствуют].</w:t>
      </w:r>
    </w:p>
    <w:p>
      <w:pPr>
        <w:spacing w:after="120" w:line="276" w:lineRule="auto"/>
        <w:jc w:val="center"/>
      </w:pPr>
      <w:r>
        <w:rPr>
          <w:rFonts w:ascii="Times New Roman" w:hAnsi="Times New Roman"/>
          <w:b/>
          <w:i w:val="0"/>
          <w:sz w:val="24"/>
        </w:rPr>
        <w:t>II. Имущественное положение и состав требований</w:t>
      </w:r>
    </w:p>
    <w:p>
      <w:pPr>
        <w:spacing w:after="120" w:line="276" w:lineRule="auto"/>
        <w:ind w:firstLine="709"/>
        <w:jc w:val="both"/>
      </w:pPr>
      <w:r>
        <w:rPr>
          <w:rFonts w:ascii="Times New Roman" w:hAnsi="Times New Roman"/>
          <w:b w:val="0"/>
          <w:i w:val="0"/>
          <w:sz w:val="24"/>
        </w:rPr>
        <w:t>Имущество Должника: [квартира по адресу [__] (единственное жильё, в конкурсную массу не включается) / автомобиль [марка], рыночная стоимость [сумма] руб. / доля в ООО [__] / денежные средства на счетах [сумма] руб.] — перечень с копиями правоустанавливающих документов прилагается. Ежемесячные расходы Должника: прожиточный минимум на Должника и [__] иждивенцев — [сумма] руб.; алименты — [сумма] руб.; коммунальные платежи — [сумма] руб.; итого [сумма] руб. Свободный остаток дохода, направляемый на погашение требований, — [сумма] руб. в месяц.</w:t>
      </w:r>
    </w:p>
    <w:p>
      <w:pPr>
        <w:spacing w:after="120" w:line="276" w:lineRule="auto"/>
        <w:ind w:firstLine="709"/>
        <w:jc w:val="both"/>
      </w:pPr>
      <w:r>
        <w:rPr>
          <w:rFonts w:ascii="Times New Roman" w:hAnsi="Times New Roman"/>
          <w:b w:val="0"/>
          <w:i w:val="0"/>
          <w:sz w:val="24"/>
        </w:rPr>
        <w:t>В реестр требований кредиторов включены требования: 1) [банк] — [сумма] руб. (основной долг [сумма], проценты [сумма], неустойка [сумма]), определение от «[дата]»; 2) [МФО / гражданин] — [сумма] руб.; 3) ФНС России — [сумма] руб. Итого основной долг и проценты — [сумма] руб., финансовые санкции — [сумма] руб. [Требование [банк] в размере [сумма] руб. обеспечено залогом [автомобиля / квартиры].] Текущие платежи — [сумма] руб. — погашаются Должником вне Плана ежемесячно.</w:t>
      </w:r>
    </w:p>
    <w:p>
      <w:pPr>
        <w:spacing w:after="120" w:line="276" w:lineRule="auto"/>
        <w:jc w:val="center"/>
      </w:pPr>
      <w:r>
        <w:rPr>
          <w:rFonts w:ascii="Times New Roman" w:hAnsi="Times New Roman"/>
          <w:b/>
          <w:i w:val="0"/>
          <w:sz w:val="24"/>
        </w:rPr>
        <w:t>III. Порядок и сроки погашения требований</w:t>
      </w:r>
    </w:p>
    <w:p>
      <w:pPr>
        <w:spacing w:after="120" w:line="276" w:lineRule="auto"/>
        <w:ind w:firstLine="709"/>
        <w:jc w:val="both"/>
      </w:pPr>
      <w:r>
        <w:rPr>
          <w:rFonts w:ascii="Times New Roman" w:hAnsi="Times New Roman"/>
          <w:b w:val="0"/>
          <w:i w:val="0"/>
          <w:sz w:val="24"/>
        </w:rPr>
        <w:t>Пунктом 1 статьи 213.14 Закона о банкротстве установлено: «План реструктуризации долгов гражданина должен содержать положения о порядке и сроках пропорционального погашения в денежной форме требований и процентов на сумму требований всех конкурсных кредиторов и уполномоченного органа, известных гражданину на дату направления плана реструктуризации его долгов конкурсным кредиторам и в уполномоченный орган.» Пунктом 2 той же статьи предусмотрено: «Срок реализации плана реструктуризации долгов гражданина не может быть более чем пять лет. В случае, если план реструктуризации долгов гражданина утвержден арбитражным судом в порядке, установленном пунктом 4 статьи 213.17 настоящего Федерального закона, срок реализации этого плана должен составлять не более чем три года.» Срок реализации Плана — [36] месяцев с даты его утверждения арбитражным судом. Должник ежемесячно не позднее [25] числа направляет на погашение требований [сумма] руб., распределяемую между кредиторами пропорционально размеру их требований по графику (приложение № 1): [банк] — [__] % ([сумма] руб. в месяц); [МФО] — [__] %; ФНС России — [__] %. За срок Плана погашаются: основной долг и проценты, включённые в реестр, — в размере [100 / __] процентов; финансовые санкции — [в размере [__] процентов в последние [__] месяцев / с согласия кредиторов не погашаются — абзац второй пункта 5 статьи 213.14]. Пунктом 5 статьи 213.14 Закона о банкротстве установлено: «План реструктуризации долгов гражданина должен предусматривать погашение требований конкурсных кредиторов и уполномоченного органа пропорционально сумме требований кредиторов, включенных в план реструктуризации долгов гражданина. С согласия отдельного конкурсного кредитора и (или) уполномоченного органа план реструктуризации долгов гражданина может содержать положение о погашении не в полном размере требований давшего такое согласие лица.»</w:t>
      </w:r>
    </w:p>
    <w:p>
      <w:pPr>
        <w:spacing w:after="120" w:line="276" w:lineRule="auto"/>
        <w:ind w:firstLine="709"/>
        <w:jc w:val="both"/>
      </w:pPr>
      <w:r>
        <w:rPr>
          <w:rFonts w:ascii="Times New Roman" w:hAnsi="Times New Roman"/>
          <w:b w:val="0"/>
          <w:i w:val="0"/>
          <w:sz w:val="24"/>
        </w:rPr>
        <w:t>На сумму требований, подлежащих погашению по Плану, начисляются проценты в размере ключевой ставки Банка России на дату утверждения Плана (пункт 2 статьи 213.19 Закона о банкротстве), уплачиваемые [ежемесячно вместе с основным платежом / единовременно в последний месяц] [с согласия кредитора [наименование] проценты не начисляются]. Пунктом 3 статьи 213.14 Закона о банкротстве предусмотрено: «Условия плана реструктуризации долгов гражданина для конкурсных кредиторов и уполномоченного органа, голосовавших против его одобрения или не принимавших участия в голосовании, не могут быть хуже, чем для конкурсных кредиторов и уполномоченного органа, голосовавших за его одобрение. В отношении кредиторов по обязательствам, обеспеченным залогом имущества гражданина, план реструктуризации долгов гражданина должен предусматривать преимущественное удовлетворение их требований за счет выручки от реализации предмета залога. Денежные средства, вырученные от реализации предмета залога, в полном объеме, но не более чем в размере основной суммы задолженности по обеспеченному залогом обязательству и причитающихся процентов (платы за пользование денежными средствами) направляются конкурсному кредитору, права которого обеспечены залогом имущества гражданина. Исключение в плане реструктуризации долгов такого преимущественного удовлетворения возможно только с согласия кредитора, требование которого обеспечено залогом соответствующего имущества гражданина.» [Требование залогового кредитора [банк] погашается преимущественно за счёт [__] / предмет залога сохраняется у Должника с продолжением платежей по графику.] Пунктом 4 статьи 213.14 Закона о банкротстве установлено: «Требования кредиторов, перед которыми гражданин несет ответственность за причинение вреда жизни или здоровью, а также требования о взыскании алиментов, о выплате выходных пособий, об оплате труда лиц, работающих или работавших по трудовому договору, о выплате вознаграждений авторам результатов интеллектуальной деятельности не включаются в план реструктуризации долгов гражданина.»</w:t>
      </w:r>
    </w:p>
    <w:p>
      <w:pPr>
        <w:spacing w:after="120" w:line="276" w:lineRule="auto"/>
        <w:jc w:val="center"/>
      </w:pPr>
      <w:r>
        <w:rPr>
          <w:rFonts w:ascii="Times New Roman" w:hAnsi="Times New Roman"/>
          <w:b/>
          <w:i w:val="0"/>
          <w:sz w:val="24"/>
        </w:rPr>
        <w:t>IV. Контроль исполнения и уведомление кредиторов</w:t>
      </w:r>
    </w:p>
    <w:p>
      <w:pPr>
        <w:spacing w:after="120" w:line="276" w:lineRule="auto"/>
        <w:ind w:firstLine="709"/>
        <w:jc w:val="both"/>
      </w:pPr>
      <w:r>
        <w:rPr>
          <w:rFonts w:ascii="Times New Roman" w:hAnsi="Times New Roman"/>
          <w:b w:val="0"/>
          <w:i w:val="0"/>
          <w:sz w:val="24"/>
        </w:rPr>
        <w:t>Абзацем вторым пункта 1 статьи 213.14 Закона о банкротстве предусмотрено: «Порядок уведомления конкурсных кредиторов и уполномоченного органа о существенном изменении имущественного положения гражданина, критерии существенного изменения его имущественного положения устанавливаются в плане реструктуризации долгов гражданина.» Должник обязуется: ежеквартально не позднее десятого числа месяца, следующего за кварталом, представлять финансовому управляющему отчёт о ходе выполнения Плана с выписками по счетам; в течение пяти рабочих дней письменно уведомлять финансового управляющего и кредиторов о существенном изменении имущественного положения — снижении дохода более чем на [20] процентов, утрате работы, приобретении или отчуждении имущества стоимостью свыше [50 000] руб., получении наследства, изменении семейного положения. В период исполнения Плана Должник совершает сделки с соблюдением ограничений пункта 5 статьи 213.11 Закона о банкротстве: «В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 по приобретению, отчуждению или в связи с возможностью отчуждения прямо либо косвенно имущества, стоимость которого составляет более чем пятьдесят тысяч рублей, недвижимого имущества, ценных бумаг, долей в уставном капитале и транспортных средств; по получению и выдаче займов, получению кредитов, выдаче поручительств и гарантий, уступке прав требования, переводу долга, а также учреждению доверительного управления имуществом гражданина; по передаче имущества гражданина в залог.»</w:t>
      </w:r>
    </w:p>
    <w:p>
      <w:pPr>
        <w:spacing w:after="120" w:line="276" w:lineRule="auto"/>
        <w:jc w:val="center"/>
      </w:pPr>
      <w:r>
        <w:rPr>
          <w:rFonts w:ascii="Times New Roman" w:hAnsi="Times New Roman"/>
          <w:b/>
          <w:i w:val="0"/>
          <w:sz w:val="24"/>
        </w:rPr>
        <w:t>V. Порядок утверждения и приложения</w:t>
      </w:r>
    </w:p>
    <w:p>
      <w:pPr>
        <w:spacing w:after="120" w:line="276" w:lineRule="auto"/>
        <w:ind w:firstLine="709"/>
        <w:jc w:val="both"/>
      </w:pPr>
      <w:r>
        <w:rPr>
          <w:rFonts w:ascii="Times New Roman" w:hAnsi="Times New Roman"/>
          <w:b w:val="0"/>
          <w:i w:val="0"/>
          <w:sz w:val="24"/>
        </w:rPr>
        <w:t>План подлежит рассмотрению собранием кредиторов (пункт 6 статьи 213.12) и утверждению арбитражным судом; пунктом 1 статьи 213.17 Закона о банкротстве установлено: «План реструктуризации долгов гражданина, одобренный собранием кредиторов, подлежит утверждению арбитражным судом после удовлетворения гражданином требований по текущим обязательствам, подлежащих удовлетворению в соответствии с настоящим Федеральным законом, погашения задолженности перед кредиторами первой и второй очереди, требования которых включены в реестр требований кредиторов.» Пунктом 4 статьи 213.17 Закона о банкротстве предусмотрено: «В случае, если собранием кредиторов не одобрен план реструктуризации долгов гражданина, арбитражный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 Реализация Плана позволит погасить требования кредиторов в размере [__] процентов, что существенно превышает ожидаемое удовлетворение при реализации имущества ([сумма] руб., [__] %). Пунктом 1 статьи 213.15 Закона о банкротстве установлено, что к плану прилагаются: «перечень имущества и имущественных прав гражданина; сведения об источниках дохода гражданина за шесть месяцев, предшествующих представлению в арбитражный суд плана реструктуризации его долгов; сведения о кредиторской задолженности, в том числе задолженности по текущим обязательствам; кредитный отчет, полученный из бюро кредитных историй, или документ, подтверждающий отсутствие у гражданина кредитной истории и полученный из бюро кредитных историй; заявление гражданина о достоверности и полноте прилагаемых документов, соответствии гражданина требованиям, установленным статьей 213.13 настоящего Федерального закона; заявление гражданина об одобрении плана реструктуризации его долгов или о возражении гражданина в отношении указанного плана в случае, если указанный план предложен конкурсным кредитором или уполномоченным органом.» Приложения: № 1 — график погашения; № 2 — перечень имущества с копиями документов; № 3 — справки о доходах за шесть месяцев; № 4 — сведения о кредиторской задолженности и текущих обязательствах; № 5 — кредитный отчёт БКИ; № 6 — заявление Должника о достоверности сведений и соответствии статье 213.13; [№ 7 — заявление Должника об одобрении Плана, предложенного кредитором].</w:t>
      </w:r>
    </w:p>
    <w:p>
      <w:pPr>
        <w:spacing w:after="0" w:line="276" w:lineRule="auto" w:before="360"/>
        <w:jc w:val="left"/>
      </w:pPr>
      <w:r>
        <w:rPr>
          <w:rFonts w:ascii="Times New Roman" w:hAnsi="Times New Roman"/>
          <w:b w:val="0"/>
          <w:i w:val="0"/>
          <w:sz w:val="24"/>
        </w:rPr>
        <w:t>«___» __________ 20__ г.</w:t>
        <w:tab/>
        <w:tab/>
        <w:tab/>
        <w:t>Должник __________________ / [Ф. И. О.]</w:t>
        <w:br/>
        <w:br/>
        <w:t>[Кредитор — инициатор плана __________________ / [наименование,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представления проекта — десять дней после закрытия реестра (п. 1 ст. 213.12); план действует до пяти лет при одобрении собранием, до трёх лет — при утверждении судом без одобрения (п. 2 ст. 213.14, п. 4 ст. 213.17).</w:t>
      </w:r>
    </w:p>
    <w:p>
      <w:pPr>
        <w:spacing w:after="40" w:line="276" w:lineRule="auto"/>
        <w:jc w:val="both"/>
      </w:pPr>
      <w:r>
        <w:rPr>
          <w:rFonts w:ascii="Times New Roman" w:hAnsi="Times New Roman"/>
          <w:b w:val="0"/>
          <w:i/>
          <w:sz w:val="24"/>
        </w:rPr>
        <w:t>— Главный аргумент для утверждения без одобрения кредиторов — расчёт, что погашение по плану существенно выше, чем при реализации имущества (п. 4 ст. 213.17); приложите сравнительную таблицу.</w:t>
      </w:r>
    </w:p>
    <w:p>
      <w:pPr>
        <w:spacing w:after="40" w:line="276" w:lineRule="auto"/>
        <w:jc w:val="both"/>
      </w:pPr>
      <w:r>
        <w:rPr>
          <w:rFonts w:ascii="Times New Roman" w:hAnsi="Times New Roman"/>
          <w:b w:val="0"/>
          <w:i/>
          <w:sz w:val="24"/>
        </w:rPr>
        <w:t>— Проценты по ключевой ставке (ст. 213.19) и запрет ухудшать положение голосовавших против (п. 3 ст. 213.14) — типичные причины отказа в утверждении; удержания на прожиточный минимум и алименты учитывайте в расчёте свободного остатка.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