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ПРЕДВАРИТЕЛЬНЫЙ ДОГОВОР</w:t>
      </w:r>
    </w:p>
    <w:p>
      <w:pPr>
        <w:spacing w:after="240" w:line="276" w:lineRule="auto"/>
        <w:jc w:val="center"/>
      </w:pPr>
      <w:r>
        <w:rPr>
          <w:rFonts w:ascii="Times New Roman" w:hAnsi="Times New Roman"/>
          <w:b/>
          <w:i w:val="0"/>
          <w:sz w:val="24"/>
        </w:rPr>
        <w:t>предварительный договор купли-продажи квартиры (с соглашением о задатке)</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Продавец),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Покупатель),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Стороны обязуются в срок, установленный разделом III, заключить договор купли-продажи (далее — Основной договор) квартиры по адресу: [__________], кадастровый номер [__], общей площадью [__] кв. м, [__] комнат(ы), этаж [__] (далее — Квартира), на условиях, предусмотренных настоящим Договором. Пунктом 1 статьи 429 Гражданского кодекса Российской Федерации установлено: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 Пунктом 3 той же статьи предусмотрено: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 1.2. Квартира принадлежит Продавцу на праве собственности (выписка из ЕГРН от «[дата]», запись № [__]); Продавец гарантирует, что на дату заключения Основного договора Квартира будет свободна от прав третьих лиц, залога, ареста, задолженности по коммунальным платежам, в ней не будут зарегистрированы иные лица [зарегистрированные лица [Ф. И. О.] снимутся с учёта до «[дата]»]; [согласие супруга(и) Продавца получено / будет получено до «[дата]»]. 1.3. Пунктом 2 статьи 429 ГК РФ установлено: «Предварительный договор заключается в форме,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 Договор заключён в простой письменной форме, соответствующей форме Основного договора (статья 550 ГК РФ).</w:t>
      </w:r>
    </w:p>
    <w:p>
      <w:pPr>
        <w:spacing w:after="120" w:line="276" w:lineRule="auto"/>
        <w:jc w:val="center"/>
      </w:pPr>
      <w:r>
        <w:rPr>
          <w:rFonts w:ascii="Times New Roman" w:hAnsi="Times New Roman"/>
          <w:b/>
          <w:i w:val="0"/>
          <w:sz w:val="24"/>
        </w:rPr>
        <w:t>II. Условия основного договора</w:t>
      </w:r>
    </w:p>
    <w:p>
      <w:pPr>
        <w:spacing w:after="120" w:line="276" w:lineRule="auto"/>
        <w:ind w:firstLine="709"/>
        <w:jc w:val="both"/>
      </w:pPr>
      <w:r>
        <w:rPr>
          <w:rFonts w:ascii="Times New Roman" w:hAnsi="Times New Roman"/>
          <w:b w:val="0"/>
          <w:i w:val="0"/>
          <w:sz w:val="24"/>
        </w:rPr>
        <w:t>2.1. Цена Квартиры — [сумма] ([сумма прописью]) рублей, является окончательной и изменению не подлежит. 2.2. Порядок расчётов: задаток (раздел IV) засчитывается в цену; оставшаяся сумма [сумма] руб. уплачивается [через аккредитив / сервис безопасных расчётов / с использованием кредитных средств [банк] в размере [сумма] руб. / депозит нотариуса] в день подписания Основного договора с раскрытием после регистрации перехода права. 2.3. Передача Квартиры — по передаточному акту в течение [__] дней после государственной регистрации перехода права, свободной от имущества и проживающих лиц, с [перечень остающегося имущества]. 2.4. Расходы: государственная пошлина за регистрацию — [Покупатель]; услуги [банка / нотариуса] — [Стороны поровну]; задолженность по коммунальным платежам до передачи — Продавец. 2.5. Иные условия Основного договора соответствуют проекту (приложение № 1); разногласия по условиям, не указанным в Договоре, разрешаются по правилам пункта 5 статьи 429 ГК РФ.</w:t>
      </w:r>
    </w:p>
    <w:p>
      <w:pPr>
        <w:spacing w:after="120" w:line="276" w:lineRule="auto"/>
        <w:jc w:val="center"/>
      </w:pPr>
      <w:r>
        <w:rPr>
          <w:rFonts w:ascii="Times New Roman" w:hAnsi="Times New Roman"/>
          <w:b/>
          <w:i w:val="0"/>
          <w:sz w:val="24"/>
        </w:rPr>
        <w:t>III. Срок заключения основного договора</w:t>
      </w:r>
    </w:p>
    <w:p>
      <w:pPr>
        <w:spacing w:after="120" w:line="276" w:lineRule="auto"/>
        <w:ind w:firstLine="709"/>
        <w:jc w:val="both"/>
      </w:pPr>
      <w:r>
        <w:rPr>
          <w:rFonts w:ascii="Times New Roman" w:hAnsi="Times New Roman"/>
          <w:b w:val="0"/>
          <w:i w:val="0"/>
          <w:sz w:val="24"/>
        </w:rPr>
        <w:t>3.1. Основной договор подлежит заключению не позднее «[дата]» [в течение [__] дней с даты одобрения кредита Покупателю банком, но не позднее «[дата]»]. Пунктом 4 статьи 429 ГК РФ установлено: «В предварительном договоре указывается срок, в который стороны обязуются заключить основной договор. 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 3.2. Сторона, готовая к заключению Основного договора, направляет другой Стороне предложение с указанием даты, времени и места подписания [МФЦ / нотариус / банк по адресу [__]] не менее чем за [3] рабочих дня [по электронной почте и в мессенджер]. 3.3. До даты заключения Основного договора Продавец обязуется не совершать сделок с Квартирой, не передавать её в пользование, не обременять, представить Покупателю [выписку из ЕГРН, справку об отсутствии зарегистрированных лиц, справки об отсутствии задолженности, [технический паспорт], [нотариальное согласие супруга]] до «[дата]»; Покупатель — [получить одобрение кредита / обеспечить наличие денежных средств]. 3.4. Пунктом 6 статьи 429 ГК РФ предусмотрено: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 Пунктом 5 той же статьи установлено: «В случаях, если сторона, заключившая предварительный договор, уклоняется от заключения основного договора, применяются положения, предусмотренные пунктом 4 статьи 445 настоящего Кодекса. Требование о понуждении к заключению основного договора может быть заявлено в течение шести месяцев с момента неисполнения обязательства по заключению договора.»</w:t>
      </w:r>
    </w:p>
    <w:p>
      <w:pPr>
        <w:spacing w:after="120" w:line="276" w:lineRule="auto"/>
        <w:jc w:val="center"/>
      </w:pPr>
      <w:r>
        <w:rPr>
          <w:rFonts w:ascii="Times New Roman" w:hAnsi="Times New Roman"/>
          <w:b/>
          <w:i w:val="0"/>
          <w:sz w:val="24"/>
        </w:rPr>
        <w:t>IV. Задаток</w:t>
      </w:r>
    </w:p>
    <w:p>
      <w:pPr>
        <w:spacing w:after="120" w:line="276" w:lineRule="auto"/>
        <w:ind w:firstLine="709"/>
        <w:jc w:val="both"/>
      </w:pPr>
      <w:r>
        <w:rPr>
          <w:rFonts w:ascii="Times New Roman" w:hAnsi="Times New Roman"/>
          <w:b w:val="0"/>
          <w:i w:val="0"/>
          <w:sz w:val="24"/>
        </w:rPr>
        <w:t>4.1. В обеспечение исполнения обязательства заключить Основной договор Покупатель передаёт Продавцу задаток в размере [сумма] ([сумма прописью]) рублей [в момент подписания Договора наличными под расписку / перечислением на счёт Продавца в течение [1] дня]. Пунктами 1, 2 и 4 статьи 380 ГК РФ установлено: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 2. Соглашение о задатке независимо от суммы задатка должно быть совершено в письменной форме. 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предварительным договором (статья 429).» 4.2. Задаток засчитывается в счёт оплаты цены Квартиры при заключении Основного договора. 4.3. Статьёй 381 ГК РФ установлено: «При прекращении обязательства до начала его исполнения по соглашению сторон либо вследствие невозможности исполнения (статья 416) задаток должен быть возвращен. 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 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 Если Основной договор не заключён по вине Покупателя (уклонение от подписания, неявка в согласованные дату и место без уважительных причин, отсутствие денежных средств), задаток остаётся у Продавца; если по вине Продавца (уклонение, непредставление документов, наличие неустранённых обременений, отказ от продажи, продажа третьему лицу), Продавец уплачивает Покупателю двойную сумму задатка в течение [5] дней с даты истечения срока заключения Основного договора [либо получения отказа]. 4.4. При незаключении Основного договора по обстоятельствам, за которые ни одна из Сторон не отвечает (отказ банка в кредите [если указано], смерть, запрет регистрации по независящим причинам), либо по соглашению Сторон задаток возвращается Покупателю в однократном размере в течение [5] дней. 4.5. Стороны прямо согласовали, что сумма по пункту 4.1 является задатком, а не авансом (пункт 3 статьи 380 ГК РФ: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пунктом 2 настоящей статьи, эта сумма считается уплаченной в качестве аванса, если не доказано иное.»).</w:t>
      </w:r>
    </w:p>
    <w:p>
      <w:pPr>
        <w:spacing w:after="120" w:line="276" w:lineRule="auto"/>
        <w:jc w:val="center"/>
      </w:pPr>
      <w:r>
        <w:rPr>
          <w:rFonts w:ascii="Times New Roman" w:hAnsi="Times New Roman"/>
          <w:b/>
          <w:i w:val="0"/>
          <w:sz w:val="24"/>
        </w:rPr>
        <w:t>V. Ответственность и заключительные положения</w:t>
      </w:r>
    </w:p>
    <w:p>
      <w:pPr>
        <w:spacing w:after="120" w:line="276" w:lineRule="auto"/>
        <w:ind w:firstLine="709"/>
        <w:jc w:val="both"/>
      </w:pPr>
      <w:r>
        <w:rPr>
          <w:rFonts w:ascii="Times New Roman" w:hAnsi="Times New Roman"/>
          <w:b w:val="0"/>
          <w:i w:val="0"/>
          <w:sz w:val="24"/>
        </w:rPr>
        <w:t>5.1. Сторона, уклоняющаяся от заключения Основного договора, помимо последствий, предусмотренных разделом IV, возмещает другой Стороне убытки с зачётом суммы задатка; добросовестная Сторона вправе требовать заключения Основного договора в судебном порядке в течение шести месяцев с момента неисполнения обязательства (пункт 5 статьи 429, пункт 4 статьи 445 ГК РФ). 5.2.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Квартиры.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5.3.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проект Основного договора; № 2 — расписка о получении задатка; № 3 — копия выписки из ЕГРН.</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Продавец: [наименование / Ф. И. О.], [ОГРН/ИНН / паспортные данные], адрес: [__________], тел.: [__________], e-mail: [__________], банковские реквизиты: р/с [__________] в [банк], БИК [__________], к/с [__________]. Покупатель: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Продавец:</w:t>
        <w:tab/>
        <w:tab/>
        <w:tab/>
        <w:tab/>
        <w:tab/>
        <w:t>__________________ / [Ф. И. О.]</w:t>
        <w:br/>
        <w:br/>
        <w:t>Покупатель:</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Предварительный договор должен содержать предмет и условия основного договора, о которых стороны договорились (п. 3 ст. 429); срок заключения — иначе один год (п. 4); по истечении срока без предложения заключить договор обязательства прекращаются (п. 6).</w:t>
      </w:r>
    </w:p>
    <w:p>
      <w:pPr>
        <w:spacing w:after="40" w:line="276" w:lineRule="auto"/>
        <w:jc w:val="both"/>
      </w:pPr>
      <w:r>
        <w:rPr>
          <w:rFonts w:ascii="Times New Roman" w:hAnsi="Times New Roman"/>
          <w:b w:val="0"/>
          <w:i/>
          <w:sz w:val="24"/>
        </w:rPr>
        <w:t>— Задаток по предварительному договору допустим (п. 4 ст. 380) и работает в обе стороны: уклонившийся покупатель теряет задаток, уклонившийся продавец возвращает двойную сумму (п. 2 ст. 381); без слова «задаток» и письменного соглашения сумма считается авансом и просто возвращается (п. 3 ст. 380).</w:t>
      </w:r>
    </w:p>
    <w:p>
      <w:pPr>
        <w:spacing w:after="40" w:line="276" w:lineRule="auto"/>
        <w:jc w:val="both"/>
      </w:pPr>
      <w:r>
        <w:rPr>
          <w:rFonts w:ascii="Times New Roman" w:hAnsi="Times New Roman"/>
          <w:b w:val="0"/>
          <w:i/>
          <w:sz w:val="24"/>
        </w:rPr>
        <w:t>— Если по предварительному договору уплачена значительная часть цены, суд может переквалифицировать его в основной договор купли-продажи с условием о предоплате (п. 23 Постановления Пленума ВС РФ от 25.12.2018 № 49).</w:t>
      </w:r>
    </w:p>
    <w:p>
      <w:pPr>
        <w:spacing w:after="40" w:line="276" w:lineRule="auto"/>
        <w:jc w:val="both"/>
      </w:pPr>
      <w:r>
        <w:rPr>
          <w:rFonts w:ascii="Times New Roman" w:hAnsi="Times New Roman"/>
          <w:b w:val="0"/>
          <w:i/>
          <w:sz w:val="24"/>
        </w:rPr>
        <w:t>— Пропишите, что считается уклонением, и порядок вызова на сделку с доказательствами направления — иначе спор о том, кто виноват в срыве, затянется; требование о понуждении к заключению — в течение шести месяцев (п. 5 ст. 429).</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