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Исх. № [__] от «[дата]»</w:t>
      </w:r>
    </w:p>
    <w:p>
      <w:pPr>
        <w:spacing w:after="160" w:line="276" w:lineRule="auto"/>
        <w:jc w:val="right"/>
      </w:pPr>
      <w:r>
        <w:rPr>
          <w:rFonts w:ascii="Times New Roman" w:hAnsi="Times New Roman"/>
          <w:b/>
          <w:i w:val="0"/>
          <w:sz w:val="24"/>
        </w:rPr>
        <w:t xml:space="preserve">Кому: </w:t>
      </w:r>
      <w:r>
        <w:rPr>
          <w:rFonts w:ascii="Times New Roman" w:hAnsi="Times New Roman"/>
          <w:b w:val="0"/>
          <w:i w:val="0"/>
          <w:sz w:val="24"/>
        </w:rPr>
        <w:t>[наименование конкурсного кредитора / уполномоченный орган — УФНС России по [субъект] / представитель работников должника / представитель участников должника]</w:t>
      </w:r>
      <w:r>
        <w:rPr>
          <w:rFonts w:ascii="Times New Roman" w:hAnsi="Times New Roman"/>
          <w:b w:val="0"/>
          <w:i w:val="0"/>
          <w:sz w:val="24"/>
        </w:rPr>
        <w:br/>
        <w:t>адрес: [__________]</w:t>
      </w:r>
    </w:p>
    <w:p>
      <w:pPr>
        <w:spacing w:after="160" w:line="276" w:lineRule="auto"/>
        <w:jc w:val="right"/>
      </w:pPr>
      <w:r>
        <w:rPr>
          <w:rFonts w:ascii="Times New Roman" w:hAnsi="Times New Roman"/>
          <w:b/>
          <w:i w:val="0"/>
          <w:sz w:val="24"/>
        </w:rPr>
        <w:t xml:space="preserve">От: </w:t>
      </w:r>
      <w:r>
        <w:rPr>
          <w:rFonts w:ascii="Times New Roman" w:hAnsi="Times New Roman"/>
          <w:b w:val="0"/>
          <w:i w:val="0"/>
          <w:sz w:val="24"/>
        </w:rPr>
        <w:t>конкурсный управляющий [Ф.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СООБЩЕНИЕ</w:t>
      </w:r>
    </w:p>
    <w:p>
      <w:pPr>
        <w:spacing w:after="240" w:line="276" w:lineRule="auto"/>
        <w:jc w:val="center"/>
      </w:pPr>
      <w:r>
        <w:rPr>
          <w:rFonts w:ascii="Times New Roman" w:hAnsi="Times New Roman"/>
          <w:b/>
          <w:i w:val="0"/>
          <w:sz w:val="24"/>
        </w:rPr>
        <w:t>о проведении собрания кредиторов [наименование должника]</w:t>
      </w:r>
    </w:p>
    <w:p>
      <w:pPr>
        <w:spacing w:after="120" w:line="276" w:lineRule="auto"/>
        <w:ind w:firstLine="709"/>
        <w:jc w:val="both"/>
      </w:pPr>
      <w:r>
        <w:rPr>
          <w:rFonts w:ascii="Times New Roman" w:hAnsi="Times New Roman"/>
          <w:b w:val="0"/>
          <w:i w:val="0"/>
          <w:sz w:val="24"/>
        </w:rPr>
        <w:t>Конкурсный управляющий [Ф. И. О.], утверждённый решением Арбитражного суда [наименование] от «[дата]» по делу № А[__]-[_____]/20[__] о банкротстве [полное наименование должника], ОГРН [__], ИНН [__], адрес: [__________] (далее — Должник), в соответствии со статьями 12–14 Федерального закона от 26.10.2002 № 127-ФЗ «О несостоятельности (банкротстве)» (далее — Закон о банкротстве) уведомляет о проведении собрания кредиторов Должника.</w:t>
      </w:r>
    </w:p>
    <w:p>
      <w:pPr>
        <w:spacing w:after="120" w:line="276" w:lineRule="auto"/>
        <w:jc w:val="center"/>
      </w:pPr>
      <w:r>
        <w:rPr>
          <w:rFonts w:ascii="Times New Roman" w:hAnsi="Times New Roman"/>
          <w:b/>
          <w:i w:val="0"/>
          <w:sz w:val="24"/>
        </w:rPr>
        <w:t>I. Сведения о собрании</w:t>
      </w:r>
    </w:p>
    <w:p>
      <w:pPr>
        <w:spacing w:after="120" w:line="276" w:lineRule="auto"/>
        <w:ind w:firstLine="709"/>
        <w:jc w:val="both"/>
      </w:pPr>
      <w:r>
        <w:rPr>
          <w:rFonts w:ascii="Times New Roman" w:hAnsi="Times New Roman"/>
          <w:b w:val="0"/>
          <w:i w:val="0"/>
          <w:sz w:val="24"/>
        </w:rPr>
        <w:t>Дата и время проведения: «[дата]» в [__] ч. [__] мин. Место проведения: [адрес места нахождения Должника / иной адрес, определённый собранием кредиторов / решением суда]. Форма проведения: [совместное присутствие / заочное голосование — дата окончания приёма бюллетеней «[дата]», адрес для направления бюллетеней [__]]. Регистрация участников: с [__] ч. [__] мин. до [__] ч. [__] мин. по месту проведения собрания при предъявлении документа, удостоверяющего личность, и документов, подтверждающих полномочия (доверенность с правом участия и голосования в собраниях кредиторов, документы о полномочиях руководителя). Собрание созывается [по инициативе конкурсного управляющего / по требованию кредитора [наименование] от «[дата]» в порядке статьи 14 Закона о банкротстве].</w:t>
      </w:r>
    </w:p>
    <w:p>
      <w:pPr>
        <w:spacing w:after="120" w:line="276" w:lineRule="auto"/>
        <w:jc w:val="center"/>
      </w:pPr>
      <w:r>
        <w:rPr>
          <w:rFonts w:ascii="Times New Roman" w:hAnsi="Times New Roman"/>
          <w:b/>
          <w:i w:val="0"/>
          <w:sz w:val="24"/>
        </w:rPr>
        <w:t>II. Повестка дня</w:t>
      </w:r>
    </w:p>
    <w:p>
      <w:pPr>
        <w:spacing w:after="120" w:line="276" w:lineRule="auto"/>
        <w:ind w:firstLine="709"/>
        <w:jc w:val="both"/>
      </w:pPr>
      <w:r>
        <w:rPr>
          <w:rFonts w:ascii="Times New Roman" w:hAnsi="Times New Roman"/>
          <w:b w:val="0"/>
          <w:i w:val="0"/>
          <w:sz w:val="24"/>
        </w:rPr>
        <w:t>1. Отчёт конкурсного управляющего о своей деятельности, о ходе конкурсного производства и об использовании денежных средств Должника. 2. [Об утверждении предложения о порядке, сроках и об условиях продажи имущества Должника.] 3. [Об образовании комитета кредиторов, определении его количественного состава и избрании членов комитета / об избрании представителя собрания кредиторов.] 4. [О выборе реестродержателя.] 5. [Об обращении в арбитражный суд с ходатайством о [__].] 6. [Об определении периодичности и места проведения собраний и представления отчётов конкурсного управляющего.] 7. [О заключении мирового соглашения / о дополнительном вознаграждении конкурсному управляющему / об утверждении сметы текущих расходов.] [Иные вопросы по требованию инициаторов собрания.]</w:t>
      </w:r>
    </w:p>
    <w:p>
      <w:pPr>
        <w:spacing w:after="120" w:line="276" w:lineRule="auto"/>
        <w:jc w:val="center"/>
      </w:pPr>
      <w:r>
        <w:rPr>
          <w:rFonts w:ascii="Times New Roman" w:hAnsi="Times New Roman"/>
          <w:b/>
          <w:i w:val="0"/>
          <w:sz w:val="24"/>
        </w:rPr>
        <w:t>III. Правовые основания</w:t>
      </w:r>
    </w:p>
    <w:p>
      <w:pPr>
        <w:spacing w:after="120" w:line="276" w:lineRule="auto"/>
        <w:ind w:firstLine="709"/>
        <w:jc w:val="both"/>
      </w:pPr>
      <w:r>
        <w:rPr>
          <w:rFonts w:ascii="Times New Roman" w:hAnsi="Times New Roman"/>
          <w:b w:val="0"/>
          <w:i w:val="0"/>
          <w:sz w:val="24"/>
        </w:rPr>
        <w:t>Пунктом 1 статьи 13 Закона о банкротстве установлено: «Для целей настоящего Федерального закона надлежащим уведомлением признается направление конкурсному кредитору, в уполномоченный орган, а также иному лицу, имеющему в соответствии с настоящим Федеральным законом право на участие в собрании кредиторов, сообщения о проведении собрания кредиторов по почте не позднее чем за четырнадцать дней до даты проведения собрания кредиторов или иным обеспечивающим получение такого сообщения способом не менее чем за пять рабочих дней до даты проведения собрания кредиторов.» Пунктом 3 той же статьи предусмотрено, что в сообщении о проведении собрания кредиторов должны содержаться следующие сведения: «наименование, место нахождения должника и его адрес; дата, время и место проведения собрания кредиторов; повестка собрания кредиторов; порядок ознакомления с материалами, подлежащими рассмотрению собранием кредиторов; порядок регистрации участников собрания. Лицо, которое проводит собрание кредиторов, обязано обеспечить возможность ознакомления с материалами, представленными участникам собрания кредиторов для ознакомления и (или) утверждения, не менее чем за пять рабочих дней до даты проведения собрания кредиторов, если иной срок не установлен настоящим Федеральным законом.» Пунктом 4 статьи 13 Закона о банкротстве установлено: «Сообщение о проведении собрания кредиторов подлежит включению арбитражным управляющим в Единый федеральный реестр сведений о банкротстве в порядке, установленном статьей 28 настоящего Федерального закона, не менее чем за четырнадцать дней до даты проведения собрания кредиторов.»</w:t>
      </w:r>
    </w:p>
    <w:p>
      <w:pPr>
        <w:spacing w:after="120" w:line="276" w:lineRule="auto"/>
        <w:ind w:firstLine="709"/>
        <w:jc w:val="both"/>
      </w:pPr>
      <w:r>
        <w:rPr>
          <w:rFonts w:ascii="Times New Roman" w:hAnsi="Times New Roman"/>
          <w:b w:val="0"/>
          <w:i w:val="0"/>
          <w:sz w:val="24"/>
        </w:rPr>
        <w:t>Пунктом 1 статьи 12 Закона о банкротстве предусмотрено: «Участниками собрания кредиторов с правом голоса являются конкурсные кредиторы и уполномоченные органы, требования которых включены в реестр требований кредиторов на дату проведения собрания кредиторов. В собрании кредиторов вправе участвовать без права голоса представитель работников должника, представитель учредителей (участников) должника, представитель собственника имущества должника - унитарного предприятия, представитель саморегулируемой организации, членом которой является арбитражный управляющий, утвержденный в деле о банкротстве, представитель органа по контролю (надзору), которые вправе выступать по вопросам повестки собрания кредиторов. Организация и проведение собрания кредиторов осуществляются арбитражным управляющим.» Пунктом 2 той же статьи к исключительной компетенции собрания кредиторов отнесено принятие решений: «о выборе арбитражного управляющего или саморегулируемой организации, из членов которой арбитражным судом утверждается арбитражный управляющий; об установлении размера и порядка выплаты дополнительного вознаграждения арбитражному управляющему; об увеличении размера фиксированной суммы вознаграждения арбитражного управляющего; о выборе реестродержателя из числа аккредитованных саморегулируемой организацией арбитражных управляющих реестродержателей; о заключении мирового соглашения; об образовании комитета кредиторов, об определении его количественного состава, об избрании членов комитета кредиторов и о досрочном прекращении полномочий комитета кредиторов; об избрании представителя собрания кредиторов.» Пунктами 3 и 4 статьи 12 Закона о банкротстве установлено: «Конкурсный кредитор, уполномоченный орган обладают на собрании кредиторов числом голосов, пропорциональным размеру их требований к общей сумме требований по денежным обязательствам и об уплате обязательных платежей, включенных в реестр требований кредиторов на дату проведения собрания кредиторов в соответствии с настоящим Федеральным законом. 4. Собрание кредиторов правомочно в случае, если на нем присутствовали конкурсные кредиторы и уполномоченные органы, включенные в реестр требований кредиторов и обладающие более чем половиной голосов от общего числа голосов конкурсных кредиторов и уполномоченных органов, включенных в реестр требований кредиторов. Повторно созванное собрание кредиторов правомочно в случае, если на нем присутствовали конкурсные кредиторы и уполномоченные органы, включенные в реестр требований кредиторов и обладающие более чем тридцатью процентами голосов от общего числа голосов конкурсных кредиторов и уполномоченных органов, включенных в реестр требований кредиторов, при условии, что о времени и месте проведения собрания кредиторов конкурсные кредиторы и уполномоченные органы были надлежащим образом уведомлены в соответствии с настоящим Федеральным законом.» [Пунктом 3 статьи 14 Закона о банкротстве предусмотрено: «Собрание кредиторов по требованию комитета кредиторов, конкурсных кредиторов и (или) уполномоченных органов проводится арбитражным управляющим не позднее чем в течение трех недель с даты получения арбитражным управляющим требования комитета кредиторов, конкурсных кредиторов и (или) уполномоченных органов о проведении собрания кредиторов, если иной срок не установлен настоящим Федеральным законом.»]</w:t>
      </w:r>
    </w:p>
    <w:p>
      <w:pPr>
        <w:spacing w:after="120" w:line="276" w:lineRule="auto"/>
        <w:jc w:val="center"/>
      </w:pPr>
      <w:r>
        <w:rPr>
          <w:rFonts w:ascii="Times New Roman" w:hAnsi="Times New Roman"/>
          <w:b/>
          <w:i w:val="0"/>
          <w:sz w:val="24"/>
        </w:rPr>
        <w:t>IV. Порядок ознакомления с материалами</w:t>
      </w:r>
    </w:p>
    <w:p>
      <w:pPr>
        <w:spacing w:after="120" w:line="276" w:lineRule="auto"/>
        <w:ind w:firstLine="709"/>
        <w:jc w:val="both"/>
      </w:pPr>
      <w:r>
        <w:rPr>
          <w:rFonts w:ascii="Times New Roman" w:hAnsi="Times New Roman"/>
          <w:b w:val="0"/>
          <w:i w:val="0"/>
          <w:sz w:val="24"/>
        </w:rPr>
        <w:t>С материалами, подлежащими рассмотрению собранием (отчёт конкурсного управляющего и отчёт об использовании денежных средств, реестр требований кредиторов на дату собрания, инвентаризационные описи и отчёты об оценке, предложение о порядке продажи имущества, анализ финансового состояния и заключения о признаках преднамеренного (фиктивного) банкротства и об оспаривании сделок, [проект мирового соглашения]), можно ознакомиться с «[дата]» по «[дата]» в рабочие дни с [__] до [__] ч. по адресу: [__________], предварительно согласовав время по телефону [__________], а также по запросу на адрес электронной почты [__________] в электронном виде. Сообщение о проведении собрания включено в ЕФРСБ «[дата]» (№ [__]). Решения собрания оформляются протоколом; сведения о результатах включаются в ЕФРСБ в течение пяти рабочих дней.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Бюллетени для голосования по вопросам повестки дня [при заочном голосовании].</w:t>
      </w:r>
    </w:p>
    <w:p>
      <w:pPr>
        <w:spacing w:after="40" w:line="276" w:lineRule="auto"/>
        <w:jc w:val="left"/>
      </w:pPr>
      <w:r>
        <w:rPr>
          <w:rFonts w:ascii="Times New Roman" w:hAnsi="Times New Roman"/>
          <w:b w:val="0"/>
          <w:i w:val="0"/>
          <w:sz w:val="24"/>
        </w:rPr>
        <w:t>2. Форма доверенности на участие в собрании кредиторов; [требование кредитора о созыве собрания].</w:t>
      </w:r>
    </w:p>
    <w:p>
      <w:pPr>
        <w:spacing w:after="0" w:line="276" w:lineRule="auto" w:before="360"/>
        <w:jc w:val="left"/>
      </w:pPr>
      <w:r>
        <w:rPr>
          <w:rFonts w:ascii="Times New Roman" w:hAnsi="Times New Roman"/>
          <w:b w:val="0"/>
          <w:i w:val="0"/>
          <w:sz w:val="24"/>
        </w:rPr>
        <w:t>«___» __________ 20__ г.</w:t>
        <w:tab/>
        <w:tab/>
        <w:tab/>
        <w:t>Конкурсный управляющий 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Надлежащее уведомление — заказное письмо не позднее чем за четырнадцать дней либо иной способ доставки за пять дней (п. 1 ст. 13) плюс публикация в ЕФРСБ не позднее чем за четырнадцать дней (п. 4 ст. 13); при более чем пятистах кредиторах достаточно публикации (п. 2 ст. 13).</w:t>
      </w:r>
    </w:p>
    <w:p>
      <w:pPr>
        <w:spacing w:after="40" w:line="276" w:lineRule="auto"/>
        <w:jc w:val="both"/>
      </w:pPr>
      <w:r>
        <w:rPr>
          <w:rFonts w:ascii="Times New Roman" w:hAnsi="Times New Roman"/>
          <w:b w:val="0"/>
          <w:i/>
          <w:sz w:val="24"/>
        </w:rPr>
        <w:t>— Повестка по требованию кредиторов (≥10 % требований или треть по числу) не может изменяться управляющим (п. 2 ст. 14), а собрание проводится в течение трёх недель с получения требования (п. 3 ст. 14).</w:t>
      </w:r>
    </w:p>
    <w:p>
      <w:pPr>
        <w:spacing w:after="40" w:line="276" w:lineRule="auto"/>
        <w:jc w:val="both"/>
      </w:pPr>
      <w:r>
        <w:rPr>
          <w:rFonts w:ascii="Times New Roman" w:hAnsi="Times New Roman"/>
          <w:b w:val="0"/>
          <w:i/>
          <w:sz w:val="24"/>
        </w:rPr>
        <w:t>— Уведомляются также лица без права голоса: представитель работников, участников, собственника имущества унитарного предприятия, СРО, орган по контролю (п. 1 ст. 12).</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17.10.2026). Квадратные скобки — места для ваших данных.</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