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Исх. № [__] от «[дата]»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Кому: </w:t>
      </w:r>
      <w:r>
        <w:rPr>
          <w:rFonts w:ascii="Times New Roman" w:hAnsi="Times New Roman"/>
          <w:b w:val="0"/>
          <w:i w:val="0"/>
          <w:sz w:val="24"/>
        </w:rPr>
        <w:t>[Ф. И. О.] — [генеральному директору / ликвидатору / бывшему руководителю] [наименование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адрес регистрации: [__________]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От: </w:t>
      </w:r>
      <w:r>
        <w:rPr>
          <w:rFonts w:ascii="Times New Roman" w:hAnsi="Times New Roman"/>
          <w:b w:val="0"/>
          <w:i w:val="0"/>
          <w:sz w:val="24"/>
        </w:rPr>
        <w:t>конкурсный управляющий [Ф. И. О. конкурсного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ТРЕБОВАНИЕ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передаче документации, печатей, штампов, материальных и иных ценностей должника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[полное наименование должника], ОГРН [__], ИНН [__] (далее — Должник), признано несостоятельным (банкротом), открыто конкурсное производство, конкурсным управляющим утверждён [Ф. И. О.] (далее — Конкурсный управляющий). Согласно выписке из ЕГРЮЛ Вы являлись [единоличным исполнительным органом / ликвидатором] Должника с «[дата]» [по «[дата]»].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Правовое 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 статьи 126 Федерального закона от 26.10.2002 № 127-ФЗ «О несостоятельности (банкротстве)» (далее — Закон о банкротстве) установлено: «С даты принятия арбитражным судом решения о признании должника банкротом и об открытии конкурсного производства прекращаются полномочия руководителя должника, иных органов управления должника и собственника имущества должника - унитарного предприятия (за исключением полномочий общего собрания участников должника,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для исполнения обязательств должника). Руководитель должника, а также временный управляющий, административный управляющий, внешний управляющий в течение трех дней с даты утверждения конкурсного управляющего обязаны обеспечить передачу бухгалтерской и иной документации должника, печатей, штампов, материальных и иных ценностей конкурсному управляющему. Вопросы об истребовании документации и ценностей должника рассматриваются арбитражным судом в порядке, установленном пунктом 2 статьи 60 настоящего Федерального закона. В случае уклонения от указанной обязанности руководитель должника, а также временный управляющий, административный управляющий, внешний управляющий несут ответственность в соответствии с законодательством Российской Федерации.» Пунктом 1 статьи 129 Закона о банкротстве предусмотрено: «С даты утверждения конкурсного управляющего до даты прекращения производства по делу о банкротстве, или заключения мирового соглашения, или отстранения конкурсного управляющего он осуществляет полномочия руководителя должника и иных органов управления должника, а также собственника имущества должника - унитарного предприятия в пределах, в порядке и на условиях, которые установлены настоящим Федеральным законом.» Пунктом 2 той же статьи на конкурсного управляющего возложена обязанность «принять в ведение имущество должника, провести инвентаризацию такого имущества в срок не позднее трех месяцев с даты введения конкурсного производства, если более длительный срок не определен судом, рассматривающим дело о банкротстве, на основании ходатайства конкурсного управляющего в связи со значительным объемом имущества должника». Абзацем седьмым пункта 1 статьи 20.3 Закона о банкротстве арбитражному управляющему предоставлено право «запрашивать необходимые сведения о должнике, о лицах, входящих в состав органов управления должника, о контролирующих и иных заинтересованных по отношению к должнику лицах, о принадлежащем им имуществе (в том числе имущественных правах), о контрагентах и об обязательствах должника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Перечень подлежащего передаче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 требую в течение трёх дней с даты получения настоящего требования передать Конкурсному управляющему по акту приёма-передачи по адресу: [__________] (дата и время передачи согласовываются по телефону [__________]):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1) учредительные и регистрационные документы: устав со всеми изменениями, протоколы (решения) общих собраний участников и совета директоров за три года, свидетельства о регистрации и постановке на учёт, лицензии, свидетельства о членстве в СРО, документы о филиалах и дочерних обществах;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2) печати, штампы, бланки строгой отчётности, ключи электронной подписи и носители, логины и пароли систем «Банк-Клиент», личного кабинета налогоплательщика, ЕГАИС, торговых площадок и иных информационных систем;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3) бухгалтерскую (финансовую) отчётность и налоговые декларации за три года, предшествующих введению процедуры, с квитанциями о приёме; базы данных бухгалтерского учёта (1С и аналоги) на электронных носителях с правами доступа; учётную политику; главную книгу, оборотно-сальдовые ведомости, регистры учёта по всем счетам;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4) первичные учётные документы: договоры с контрагентами (поставка, подряд, услуги, аренда, займы, кредиты, залог, поручительство, цессия) с приложениями и актами; счета-фактуры, накладные, акты сверок; расшифровки дебиторской и кредиторской задолженности на дату открытия конкурсного производства с указанием оснований, сроков возникновения и контрагентов; документы о взыскании задолженности, исполнительные листы;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5) документы по имуществу: инвентарные карточки и ведомости, правоустанавливающие документы на недвижимость, ПТС и свидетельства о регистрации транспорта, документы на оборудование и товарные остатки, акты инвентаризаций, отчёты об оценке, договоры хранения и аренды, сведения о местонахождении имущества; документы о списании и выбытии имущества за три года;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6) банковские документы: сведения обо всех счетах (в том числе закрытых), выписки за три года, кассовые книги, авансовые отчёты, документы по подотчётным суммам;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7) кадровые документы: штатное расписание, трудовые договоры, приказы, личные карточки, ведомости начисления заработной платы, сведения о задолженности по заработной плате и выходным пособиям, табели, трудовые книжки работников, не востребованные при увольнении; документы, подлежащие передаче в архив;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8) сведения о судебных спорах и исполнительных производствах; переписку с налоговыми и контролирующими органами, акты и решения проверок; документы о выданных и полученных доверенностях, векселях, гарантиях; сведения о сделках с заинтересованностью и крупных сделках;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9) материальные и иные ценности Должника, находящиеся в Вашем распоряжении: [транспортные средства с ключами и документами, оборудование, товарные остатки, денежные средства в кассе — [перечень]], а также ключи от помещений по адресам: [__________].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Последствия неисполнения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 неисполнении требования Конкурсный управляющий обратится в арбитражный суд с заявлением об истребовании документации и ценностей в порядке пункта 2 статьи 60 Закона о банкротстве с взысканием судебной неустойки (статья 308.3 Гражданского кодекса Российской Федерации). Непередача документов влечёт презумпцию невозможности полного погашения требований кредиторов вследствие Ваших действий: подпунктом 2 пункта 2 статьи 61.11 Закона о банкротстве установлено: «документы бухгалтерского учета и (или) отчетности, обязанность по ведению (составлению) и хранению которых установлена законодательством Российской Федерации, к моменту вынесения определения о введении наблюдения (либо ко дню назначения временной администрации финансовой организации) или принятия решения о признании должника банкротом отсутствуют или не содержат информацию об объектах, предусмотренных законодательством Российской Федерации, формирование которой является обязательным в соответствии с законодательством Российской Федерации, либо указанная информация искажена, в результате чего существенно затруднено проведение процедур, применяемых в деле о банкротстве, в том числе формирование и реализация конкурсной массы». Пунктом 1 статьи 61.11 Закона о банкротстве предусмотрено: «Если полное погашение требований кредиторов невозможно вследствие действий и (или) бездействия контролирующего должника лица, такое лицо несет субсидиарную ответственность по обязательствам должника.» Кроме того, уклонение от передачи документов является основанием для привлечения к административной ответственности по части 4 статьи 14.13 Кодекса Российской Федерации об административных правонарушениях и к уголовной ответственности по статье 195 Уголовного кодекса Российской Федерации.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решения Арбитражного суда [наименование] от «[дата]» по делу № А[__]-[_____]/20[__] об открытии конкурсного производства и утверждении конкурсного управляющего.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ЕГРЮЛ в отношении Должника; форма акта приёма-передачи документов и ценностей.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Конкурсный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Направьте требование по адресу регистрации руководителя (из ЕГРЮЛ/паспорта), по адресу Должника и по электронной почте; при уклонении — заявление об истребовании по п. 2 ст. 60 ЗоБ (отдельный шаблон) и фиксация в заявлении о субсидиарной ответственности.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Перечень максимально широкий — сузьте под профиль Должника; важно, чтобы запрошенные документы потом можно было сопоставить с бухгалтерским балансом (расшифровки дебиторки, запасов, финансовых вложений).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Трёхдневный срок исчисляется с даты утверждения управляющего, а не с получения требования (абз. 2 п. 2 ст. 126) — требование лишь фиксирует уклонение.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