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(кредитор): </w:t>
      </w:r>
      <w:r>
        <w:rPr>
          <w:rFonts w:ascii="Times New Roman" w:hAnsi="Times New Roman"/>
          <w:b w:val="0"/>
          <w:i w:val="0"/>
          <w:sz w:val="24"/>
        </w:rPr>
        <w:t>[полное наименование организации-кредитора / Ф. И. О. кредитора-гражданина]</w:t>
      </w:r>
      <w:r>
        <w:rPr>
          <w:rFonts w:ascii="Times New Roman" w:hAnsi="Times New Roman"/>
          <w:b w:val="0"/>
          <w:i w:val="0"/>
          <w:sz w:val="24"/>
        </w:rPr>
        <w:br/>
        <w:t>адрес: [адрес из ЕГРЮЛ / место жительства]</w:t>
      </w:r>
      <w:r>
        <w:rPr>
          <w:rFonts w:ascii="Times New Roman" w:hAnsi="Times New Roman"/>
          <w:b w:val="0"/>
          <w:i w:val="0"/>
          <w:sz w:val="24"/>
        </w:rPr>
        <w:br/>
        <w:t>ИНН [__________], ОГРН [__________] [дата и место рождения, СНИЛС — для гражданина]</w:t>
      </w:r>
      <w:r>
        <w:rPr>
          <w:rFonts w:ascii="Times New Roman" w:hAnsi="Times New Roman"/>
          <w:b w:val="0"/>
          <w:i w:val="0"/>
          <w:sz w:val="24"/>
        </w:rPr>
        <w:br/>
        <w:t>банковские реквизиты для перечисления: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Финансовый управляющий: </w:t>
      </w:r>
      <w:r>
        <w:rPr>
          <w:rFonts w:ascii="Times New Roman" w:hAnsi="Times New Roman"/>
          <w:b w:val="0"/>
          <w:i w:val="0"/>
          <w:sz w:val="24"/>
        </w:rP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если требование подтверждено вступившим в силу судебным актом (подп. 5 п. 1 ст. 333.37 НК РФ); иначе — [сумма] руб. (50 % пошлины по имущественному требованию: подп. 1 и 9 п. 1 ст. 333.21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включении требования в реестр требований кредиторов должника</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val="0"/>
          <w:i w:val="0"/>
          <w:sz w:val="24"/>
        </w:rPr>
        <w:t>Сообщение о введении процедуры опубликовано в газете «Коммерсантъ» «[дата]» № [__] и в ЕФРСБ «[дата]» (сообщение № [__]). Настоящее заявление подано в пределах двухмесячного срока с даты публикации.</w:t>
      </w:r>
    </w:p>
    <w:p>
      <w:pPr>
        <w:spacing w:after="120" w:line="276" w:lineRule="auto"/>
        <w:jc w:val="center"/>
      </w:pPr>
      <w:r>
        <w:rPr>
          <w:rFonts w:ascii="Times New Roman" w:hAnsi="Times New Roman"/>
          <w:b/>
          <w:i w:val="0"/>
          <w:sz w:val="24"/>
        </w:rPr>
        <w:t>I. Основание и размер требования</w:t>
      </w:r>
    </w:p>
    <w:p>
      <w:pPr>
        <w:spacing w:after="120" w:line="276" w:lineRule="auto"/>
        <w:ind w:firstLine="709"/>
        <w:jc w:val="both"/>
      </w:pPr>
      <w:r>
        <w:rPr>
          <w:rFonts w:ascii="Times New Roman" w:hAnsi="Times New Roman"/>
          <w:b w:val="0"/>
          <w:i w:val="0"/>
          <w:sz w:val="24"/>
        </w:rPr>
        <w:t>«[дата]» между заявителем и Должником заключён кредитный договор № [__] (далее — Договор), по которому Должнику предоставлен кредит в размере [сумма] руб. на срок до «[дата]» под [__] % годовых (выписка по ссудному счёту о выдаче прилагается). Пунктом 1 статьи 819 ГК РФ установлено: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 Согласно пункту 1 статьи 809 ГК РФ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Должник прекратил платежи с «[дата]». [Решением [суд] от «[дата]» по делу № [__], вступившим в силу «[дата]», с Должника взыскано [сумма] руб.; исполнительный лист предъявлен, взыскано [сумма] руб.]</w:t>
      </w:r>
    </w:p>
    <w:p>
      <w:pPr>
        <w:spacing w:after="120" w:line="276" w:lineRule="auto"/>
        <w:ind w:firstLine="709"/>
        <w:jc w:val="both"/>
      </w:pPr>
      <w:r>
        <w:rPr>
          <w:rFonts w:ascii="Times New Roman" w:hAnsi="Times New Roman"/>
          <w:b w:val="0"/>
          <w:i w:val="0"/>
          <w:sz w:val="24"/>
        </w:rPr>
        <w:t>По состоянию на дату введения процедуры («[дата]») задолженность составляет [сумма] руб., в том числе: основной долг — [сумма] руб.; проценты за пользование кредитом за период с «[дата]» по «[дата]» — [сумма] руб.; неустойка (пени) за просрочку за период с «[дата]» по «[дата]» — [сумма] руб. [; расходы по уплате государственной пошлины, взысканные решением суда, — [сумма] руб.]. Подробный расчёт прилагается.</w:t>
      </w:r>
    </w:p>
    <w:p>
      <w:pPr>
        <w:spacing w:after="120" w:line="276" w:lineRule="auto"/>
        <w:jc w:val="center"/>
      </w:pPr>
      <w:r>
        <w:rPr>
          <w:rFonts w:ascii="Times New Roman" w:hAnsi="Times New Roman"/>
          <w:b/>
          <w:i w:val="0"/>
          <w:sz w:val="24"/>
        </w:rPr>
        <w:t>II. Порядок определения состава и размера требования</w:t>
      </w:r>
    </w:p>
    <w:p>
      <w:pPr>
        <w:spacing w:after="120" w:line="276" w:lineRule="auto"/>
        <w:ind w:firstLine="709"/>
        <w:jc w:val="both"/>
      </w:pPr>
      <w:r>
        <w:rPr>
          <w:rFonts w:ascii="Times New Roman" w:hAnsi="Times New Roman"/>
          <w:b w:val="0"/>
          <w:i w:val="0"/>
          <w:sz w:val="24"/>
        </w:rPr>
        <w:t>Пунктом 1 статьи 4 Федерального закона от 26.10.2002 № 127-ФЗ «О несостоятельности (банкротстве)» (далее — Закон о банкротстве) установлено: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определяются на дату подачи в арбитражный суд заявления о признании должника банкротом, если иное не предусмотрено настоящим Федеральным законом.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возникших до принятия арбитражным судом заявления о признании должника банкротом и заявленных после принятия арбитражным судом такого заявления, определяются на дату введения первой процедуры, применяемой в деле о банкротстве.» Проценты и неустойка начислены по дату введения [реструктуризации долгов / реализации имущества] — «[дата]»; с этой даты их начисление прекращается (абзац четвёртый пункта 2 статьи 213.11, абзац пятый пункта 5 статьи 213.25 Закона о банкротстве). Пунктом 3 статьи 137 Закона о банкротстве предусмотрено: «Требования кредиторов третьей очереди по возмещению убытков в форме упущенной выгоды, взысканию неустоек (штрафов, пеней) и иных финансовых санкций, в том числе за неисполнение или ненадлежащее исполнение обязанности по уплате обязательных платежей, учитываются отдельно в реестре требований кредиторов и подлежат удовлетворению после погашения основной суммы задолженности и причитающихся процентов.» Поэтому неустойка учитывается в реестре отдельно и удовлетворяется после основного долга и процентов.</w:t>
      </w:r>
    </w:p>
    <w:p>
      <w:pPr>
        <w:spacing w:after="120" w:line="276" w:lineRule="auto"/>
        <w:ind w:firstLine="709"/>
        <w:jc w:val="both"/>
      </w:pPr>
      <w:r>
        <w:rPr>
          <w:rFonts w:ascii="Times New Roman" w:hAnsi="Times New Roman"/>
          <w:b w:val="0"/>
          <w:i w:val="0"/>
          <w:sz w:val="24"/>
        </w:rPr>
        <w:t>[Размер требования установлен вступившим в законную силу решением суда; пунктом 3 статьи 4 Закона о банкротстве предусмотрено: «Размер денежных обязательств или обязательных платежей считается установленным, если он определен судом в порядке, предусмотренном настоящим Федеральным законом.» Пунктом 10 статьи 16 Закона о банкротстве установлено: «Возражения относительно требований кредиторов (о составе, о размере и об очередности удовлетворения таких требований) могут быть заявлены лицами, участвующими в деле о банкротстве и в арбитражном процессе по делу о банкротстве должника, и подлежат рассмотрению в порядке, установленном статьями 71 и 100 настоящего Федерального закона.» Следовательно, возражения по существу подтверждённого судом требования допустимы лишь в части исполнения, а состав и размер долга пересмотру не подлежат.]</w:t>
      </w:r>
    </w:p>
    <w:p>
      <w:pPr>
        <w:spacing w:after="120" w:line="276" w:lineRule="auto"/>
        <w:ind w:firstLine="709"/>
        <w:jc w:val="both"/>
      </w:pPr>
      <w:r>
        <w:rPr>
          <w:rFonts w:ascii="Times New Roman" w:hAnsi="Times New Roman"/>
          <w:b w:val="0"/>
          <w:i w:val="0"/>
          <w:sz w:val="24"/>
        </w:rPr>
        <w:t>Требование не является текущим: обязательство возникло «[дата]» — до принятия заявления о признании Должника банкротом («[дата]»). Пунктом 1 статьи 5 Закона о банкротстве установлено: «В целях настоящего Федерального закона под текущими платежами понимаются денежные обязательства, требования о выплате выходных пособий и (или) об оплате труда лиц, работающих или работавших по трудовому договору, и обязательные платежи, возникшие после даты принятия заявления о признании должника банкротом, если иное не установлено настоящим Федеральным законом.»</w:t>
      </w:r>
    </w:p>
    <w:p>
      <w:pPr>
        <w:spacing w:after="120" w:line="276" w:lineRule="auto"/>
        <w:jc w:val="center"/>
      </w:pPr>
      <w:r>
        <w:rPr>
          <w:rFonts w:ascii="Times New Roman" w:hAnsi="Times New Roman"/>
          <w:b/>
          <w:i w:val="0"/>
          <w:sz w:val="24"/>
        </w:rPr>
        <w:t>III. Порядок предъявления требования</w:t>
      </w:r>
    </w:p>
    <w:p>
      <w:pPr>
        <w:spacing w:after="120" w:line="276" w:lineRule="auto"/>
        <w:ind w:firstLine="709"/>
        <w:jc w:val="both"/>
      </w:pPr>
      <w:r>
        <w:rPr>
          <w:rFonts w:ascii="Times New Roman" w:hAnsi="Times New Roman"/>
          <w:b w:val="0"/>
          <w:i w:val="0"/>
          <w:sz w:val="24"/>
        </w:rPr>
        <w:t>Пунктом 2 статьи 213.8 Закона о банкротстве установлено: «Для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статьей 213.7 настоящего Федерального закона. В случае пропуска указанного срока по уважительной причине он может быть восстановлен арбитражным судом. Требования кредиторов рассматриваются в порядке, установленном статьей 71 настоящего Федерального закона.» [Для процедуры реализации имущества: пунктом 4 статьи 213.24 Закона о банкротстве предусмотрено: «В ходе процедуры реализации имущества гражданина требования конкурсных кредиторов и уполномоченного органа подлежат рассмотрению в порядке, предусмотренном статьей 100 настоящего Федерального закона. Пропущенный кредитором по уважительной причине срок закрытия реестра может быть восстановлен арбитражным судом.»] Пунктом 25 постановления Пленума Верховного Суда Российской Федерации от 13.10.2015 № 45 разъяснено: «При исчислении предусмотренного пунктом 2 статьи 213.8 и пунктом 4 статьи 213.24 Закона о банкротстве срока для заявления требований в деле о банкротстве гражданина следует учитывать, что по смыслу статьи 213.7 Закона информация о признании обоснованным заявления о признании гражданина банкротом и введении реструктуризации его долгов, а также о признании гражданина банкротом и введении реализации его имущества доводится до всеобщего сведения путем ее включения в Единый федеральный реестр сведений о банкротстве и публикации в официальном печатном издании в порядке, предусмотренном статьей 28 Закона о банкротстве. При определении начала течения срока на предъявление требования в деле о банкротстве гражданина следует руководствоваться датой более позднего публичного извещения.» Публикация состоялась «[дата]», следовательно, срок истекает «[дата]», и требование заявлено своевременно.</w:t>
      </w:r>
    </w:p>
    <w:p>
      <w:pPr>
        <w:spacing w:after="120" w:line="276" w:lineRule="auto"/>
        <w:ind w:firstLine="709"/>
        <w:jc w:val="both"/>
      </w:pPr>
      <w:r>
        <w:rPr>
          <w:rFonts w:ascii="Times New Roman" w:hAnsi="Times New Roman"/>
          <w:b w:val="0"/>
          <w:i w:val="0"/>
          <w:sz w:val="24"/>
        </w:rPr>
        <w:t>Пунктом 1 статьи 71 Закона о банкротстве установлено: «Для целей участия в первом собрании кредиторов кредиторы вправе предъявить свои требования к должнику в течение тридцати календарных дней с даты опубликования сообщения о введении наблюдения. Указанные требования направляются в арбитражный суд в электронном виде в порядке, установленном процессуальным законодательством, должнику и временному управляющему с приложением судебного акта или иных документов, подтверждающих обоснованность этих требований. Указанные требования включаются в реестр требований кредиторов на основании определения арбитражного суда о включении указанных требований в реестр требований кредиторов.» Согласно пункту 2 статьи 71 «По истечении тридцати календарных дней со дня окончания срока для предъявления требований кредиторов арбитражный суд рассматривает поступившие требования для проверки их обоснованности и наличия оснований для включения в реестр требований кредиторов. Требования кредиторов рассматриваются судьей арбитражного суда единолично без проведения судебного заседания и вызова лиц, участвующих в деле о банкротстве, если иное не предусмотрено пунктом 3 настоящей статьи.» Пунктом 7 статьи 16 Закона о банкротстве предусмотрено: «В реестре требований кредиторов указываются сведения о каждом кредиторе, о размере его требований к должнику, об очередности удовлетворения каждого требования кредитора, а также основания возникновения требований кредиторов. При заявлении требований кредитор обязан указать сведения о себе, в том числе фамилию, имя, отчество, паспортные данные (для физического лица), наименование, место нахождения (для юридического лица), а также банковские реквизиты (при их наличии).» Соответствующие сведения о заявителе указаны в шапке заявления.</w:t>
      </w:r>
    </w:p>
    <w:p>
      <w:pPr>
        <w:spacing w:after="120" w:line="276" w:lineRule="auto"/>
        <w:jc w:val="center"/>
      </w:pPr>
      <w:r>
        <w:rPr>
          <w:rFonts w:ascii="Times New Roman" w:hAnsi="Times New Roman"/>
          <w:b/>
          <w:i w:val="0"/>
          <w:sz w:val="24"/>
        </w:rPr>
        <w:t>IV. Очерёдность и обоснованность требования</w:t>
      </w:r>
    </w:p>
    <w:p>
      <w:pPr>
        <w:spacing w:after="120" w:line="276" w:lineRule="auto"/>
        <w:ind w:firstLine="709"/>
        <w:jc w:val="both"/>
      </w:pPr>
      <w:r>
        <w:rPr>
          <w:rFonts w:ascii="Times New Roman" w:hAnsi="Times New Roman"/>
          <w:b w:val="0"/>
          <w:i w:val="0"/>
          <w:sz w:val="24"/>
        </w:rPr>
        <w:t>Требование подлежит включению в третью очередь реестра (абзац четвёртый пункта 3 статьи 213.27 Закона о банкротстве: «в третью очередь производятся расчеты с другими кредиторами.»). Требование подтверждено первичными документами: Договором, выпиской о выдаче кредита, расчётом задолженности, выписками по счёту о внесённых платежах [судебным актом]. Заявитель не является заинтересованным по отношению к Должнику лицом; экономическая цель сделки — кредитование потребительских нужд Должника — подтверждается целевым использованием средств.</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Подпунктом 5 пункта 1 статьи 333.37 НК РФ от уплаты пошлины освобождены «кредиторы - по требованиям о включении в реестр требований кредиторов в деле о несостоятельности (банкротстве), если их требования подтверждены вступившими в законную силу судебными актами.» [Требование заявителя подтверждено решением суда от «[дата]», поэтому пошлина не уплачивается.] [Требование судебным актом не подтверждено; пошлина уплачена исходя из суммы требования с учётом подпунктов 1 и 9 пункта 1 статьи 333.21 НК РФ: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5, 16, 71, 100, 137, 213.8, 213.24, 213.27 Федерального закона «О несостоятельности (банкротстве)», статьями 809, 819 Гражданского кодекса Российской Федерации, статьями 223 Арбитражного процессуального кодекса Российской Федерации, заявитель</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Включить в третью очередь реестра требований кредиторов [Ф. И. О. Должника] требование [наименование заявителя] в размере [сумма] руб., в том числе [сумма] руб. основного долга, [сумма] руб. процентов за пользование кредитом [и [сумма] руб. судебных расходов].</w:t>
      </w:r>
    </w:p>
    <w:p>
      <w:pPr>
        <w:spacing w:after="120" w:line="276" w:lineRule="auto"/>
        <w:ind w:firstLine="709"/>
        <w:jc w:val="both"/>
      </w:pPr>
      <w:r>
        <w:rPr>
          <w:rFonts w:ascii="Times New Roman" w:hAnsi="Times New Roman"/>
          <w:b w:val="0"/>
          <w:i w:val="0"/>
          <w:sz w:val="24"/>
        </w:rPr>
        <w:t>2. Включить в третью очередь реестра требований кредиторов [Ф. И. О. Должника] требование [наименование заявителя] в размере [сумма] руб. неустойки (пени) с учётом её отдельного учёта и удовлетворения после погашения основной суммы задолженности и причитающихся процентов (пункт 3 статьи 137 Закона о банкротстве).</w:t>
      </w:r>
    </w:p>
    <w:p>
      <w:pPr>
        <w:spacing w:after="120" w:line="276" w:lineRule="auto"/>
        <w:ind w:firstLine="709"/>
        <w:jc w:val="both"/>
      </w:pPr>
      <w:r>
        <w:rPr>
          <w:rFonts w:ascii="Times New Roman" w:hAnsi="Times New Roman"/>
          <w:b w:val="0"/>
          <w:i w:val="0"/>
          <w:sz w:val="24"/>
        </w:rPr>
        <w:t>3. [Рассмотреть требование без проведения судебного заседания в порядке пункта 2 статьи 71 Закона о банкротстве.]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кредитного договора с графиком платежей; выписка по ссудному счёту о выдаче кредита; выписки о поступивших платежах.</w:t>
      </w:r>
    </w:p>
    <w:p>
      <w:pPr>
        <w:spacing w:after="40" w:line="276" w:lineRule="auto"/>
        <w:jc w:val="left"/>
      </w:pPr>
      <w:r>
        <w:rPr>
          <w:rFonts w:ascii="Times New Roman" w:hAnsi="Times New Roman"/>
          <w:b w:val="0"/>
          <w:i w:val="0"/>
          <w:sz w:val="24"/>
        </w:rPr>
        <w:t>2. Расчёт задолженности по основному долгу, процентам и неустойке на дату введения процедуры.</w:t>
      </w:r>
    </w:p>
    <w:p>
      <w:pPr>
        <w:spacing w:after="40" w:line="276" w:lineRule="auto"/>
        <w:jc w:val="left"/>
      </w:pPr>
      <w:r>
        <w:rPr>
          <w:rFonts w:ascii="Times New Roman" w:hAnsi="Times New Roman"/>
          <w:b w:val="0"/>
          <w:i w:val="0"/>
          <w:sz w:val="24"/>
        </w:rPr>
        <w:t>3. [Копия решения суда с отметкой о вступлении в силу; сведения об исполнении (постановления приставов, справка о взысканных суммах).]</w:t>
      </w:r>
    </w:p>
    <w:p>
      <w:pPr>
        <w:spacing w:after="40" w:line="276" w:lineRule="auto"/>
        <w:jc w:val="left"/>
      </w:pPr>
      <w:r>
        <w:rPr>
          <w:rFonts w:ascii="Times New Roman" w:hAnsi="Times New Roman"/>
          <w:b w:val="0"/>
          <w:i w:val="0"/>
          <w:sz w:val="24"/>
        </w:rPr>
        <w:t>4. Документы о правопреемстве [договор цессии, уведомление должника — если требование приобретено].</w:t>
      </w:r>
    </w:p>
    <w:p>
      <w:pPr>
        <w:spacing w:after="40" w:line="276" w:lineRule="auto"/>
        <w:jc w:val="left"/>
      </w:pPr>
      <w:r>
        <w:rPr>
          <w:rFonts w:ascii="Times New Roman" w:hAnsi="Times New Roman"/>
          <w:b w:val="0"/>
          <w:i w:val="0"/>
          <w:sz w:val="24"/>
        </w:rPr>
        <w:t>5. Документ об уплате государственной пошлины [либо ходатайство об отсрочке].</w:t>
      </w:r>
    </w:p>
    <w:p>
      <w:pPr>
        <w:spacing w:after="40" w:line="276" w:lineRule="auto"/>
        <w:jc w:val="left"/>
      </w:pPr>
      <w:r>
        <w:rPr>
          <w:rFonts w:ascii="Times New Roman" w:hAnsi="Times New Roman"/>
          <w:b w:val="0"/>
          <w:i w:val="0"/>
          <w:sz w:val="24"/>
        </w:rPr>
        <w:t>6. Выписка из ЕГРЮЛ в отношении заявителя; доверенность и диплом представителя [если подписывает представитель].</w:t>
      </w:r>
    </w:p>
    <w:p>
      <w:pPr>
        <w:spacing w:after="40" w:line="276" w:lineRule="auto"/>
        <w:jc w:val="left"/>
      </w:pPr>
      <w:r>
        <w:rPr>
          <w:rFonts w:ascii="Times New Roman" w:hAnsi="Times New Roman"/>
          <w:b w:val="0"/>
          <w:i w:val="0"/>
          <w:sz w:val="24"/>
        </w:rPr>
        <w:t>7. Доказательства направления копии заявления Должнику и финансовому управляющему.</w:t>
      </w:r>
    </w:p>
    <w:p>
      <w:pPr>
        <w:spacing w:after="0" w:line="276" w:lineRule="auto" w:before="360"/>
        <w:jc w:val="left"/>
      </w:pPr>
      <w:r>
        <w:rPr>
          <w:rFonts w:ascii="Times New Roman" w:hAnsi="Times New Roman"/>
          <w:b w:val="0"/>
          <w:i w:val="0"/>
          <w:sz w:val="24"/>
        </w:rPr>
        <w:t>«___» __________ 20__ г.</w:t>
        <w:tab/>
        <w:tab/>
        <w:tab/>
        <w:tab/>
        <w:t>__________________ / [Ф. И. О., должность]</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 даты публикации в «Коммерсанте» о введении процедуры (п. 2 ст. 213.8, п. 4 ст. 213.24). Считайте от более ранней из публикаций (п. 25 Постановления № 45). Опоздание — требование «за реестр» (п. 4 ст. 142), кроме случаев восстановления срока по уважительной причине.</w:t>
      </w:r>
    </w:p>
    <w:p>
      <w:pPr>
        <w:spacing w:after="40" w:line="276" w:lineRule="auto"/>
        <w:jc w:val="both"/>
      </w:pPr>
      <w:r>
        <w:rPr>
          <w:rFonts w:ascii="Times New Roman" w:hAnsi="Times New Roman"/>
          <w:b w:val="0"/>
          <w:i/>
          <w:sz w:val="24"/>
        </w:rPr>
        <w:t>— Проценты и неустойку начисляйте только до даты введения процедуры (реструктуризации — п. 2 ст. 213.11; реализации — п. 5 ст. 213.25). Неустойку выделяйте отдельной строкой — она учитывается после основного долга (п. 3 ст. 137).</w:t>
      </w:r>
    </w:p>
    <w:p>
      <w:pPr>
        <w:spacing w:after="40" w:line="276" w:lineRule="auto"/>
        <w:jc w:val="both"/>
      </w:pPr>
      <w:r>
        <w:rPr>
          <w:rFonts w:ascii="Times New Roman" w:hAnsi="Times New Roman"/>
          <w:b w:val="0"/>
          <w:i/>
          <w:sz w:val="24"/>
        </w:rPr>
        <w:t>— Пошлина: кредитор с требованием, подтверждённым вступившим в силу судебным актом, освобождён от пошлины (подп. 5 п. 1 ст. 333.37 НК РФ); без судебного акта — 50 % от имущественной пошлины по шкале подп. 1 п. 1 ст. 333.21 НК РФ (подп. 9).</w:t>
      </w:r>
    </w:p>
    <w:p>
      <w:pPr>
        <w:spacing w:after="40" w:line="276" w:lineRule="auto"/>
        <w:jc w:val="both"/>
      </w:pPr>
      <w:r>
        <w:rPr>
          <w:rFonts w:ascii="Times New Roman" w:hAnsi="Times New Roman"/>
          <w:b w:val="0"/>
          <w:i/>
          <w:sz w:val="24"/>
        </w:rPr>
        <w:t>— Требование аффилированного кредитора проверяется по повышенному стандарту (Пленум ВС РФ № 41 от 23.12.2025): приложите доказательства реальности долга и его экономической цели.</w:t>
      </w:r>
    </w:p>
    <w:p>
      <w:pPr>
        <w:spacing w:after="40" w:line="276" w:lineRule="auto"/>
        <w:jc w:val="both"/>
      </w:pPr>
      <w:r>
        <w:rPr>
          <w:rFonts w:ascii="Times New Roman" w:hAnsi="Times New Roman"/>
          <w:b w:val="0"/>
          <w:i/>
          <w:sz w:val="24"/>
        </w:rPr>
        <w:t>— Цитаты закона и Пленума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