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(заказчик): </w:t>
      </w:r>
      <w:r>
        <w:rPr>
          <w:rFonts w:ascii="Times New Roman" w:hAnsi="Times New Roman"/>
          <w:b w:val="0"/>
          <w:i w:val="0"/>
          <w:sz w:val="24"/>
        </w:rPr>
        <w:t>[наименование заказчика]</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решения о включении сведений в реестр недобросовестных поставщиков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заявителем и [заказчик] заключён контракт от «[дата]» № [__] на [предмет]. «[дата]» заказчик принял решение об одностороннем отказе от исполнения контракта [заявитель признан уклонившимся от заключения контракта] и направил обращение о включении заявителя в реестр недобросовестных поставщиков.</w:t>
      </w:r>
    </w:p>
    <w:p>
      <w:pPr>
        <w:spacing w:after="120" w:line="276" w:lineRule="auto"/>
        <w:ind w:firstLine="709"/>
        <w:jc w:val="both"/>
      </w:pPr>
      <w:r>
        <w:rPr>
          <w:rFonts w:ascii="Times New Roman" w:hAnsi="Times New Roman"/>
          <w:b w:val="0"/>
          <w:i w:val="0"/>
          <w:sz w:val="24"/>
        </w:rPr>
        <w:t>Решением [УФАС по [субъекту]] от «[дата]» № [__] сведения о заявителе, его руководителе и участниках включены в РНП на два года. Решение незаконно: антимонопольный орган формально проверил обращение и не оценил добросовестность заявителя — [заявитель исполнял контракт, нарушения вызваны действиями заказчика / объективными обстоятельствами; заявитель предпринимал меры к исполнению: [__]; уклонения от заключения контракта не было — техническая ошибка при подписании в ЕИС исправлена в тот же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Частью 1 статьи 198 Арбитражного процессуального кодекса Российской Федерации (далее — АПК РФ) установлено: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Реестр недобросовестных поставщиков.</w:t>
      </w:r>
      <w:r>
        <w:rPr>
          <w:rFonts w:ascii="Times New Roman" w:hAnsi="Times New Roman"/>
          <w:b w:val="0"/>
          <w:i w:val="0"/>
          <w:sz w:val="24"/>
        </w:rPr>
        <w:t xml:space="preserve"> Частью 2 статьи 104 Федерального закона от 05.04.2013 № 44-ФЗ «О контрактной системе» (далее — Закон № 44-ФЗ) установлено: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Частью 7 той же статьи предусмотрено: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pPr>
        <w:spacing w:after="120" w:line="276" w:lineRule="auto"/>
        <w:ind w:firstLine="709"/>
        <w:jc w:val="both"/>
      </w:pPr>
      <w:r>
        <w:rPr>
          <w:rFonts w:ascii="Times New Roman" w:hAnsi="Times New Roman"/>
          <w:b/>
          <w:i w:val="0"/>
          <w:sz w:val="24"/>
        </w:rPr>
        <w:t>РНП — мера ответственности, требующая установления недобросовестности.</w:t>
      </w:r>
      <w:r>
        <w:rPr>
          <w:rFonts w:ascii="Times New Roman" w:hAnsi="Times New Roman"/>
          <w:b w:val="0"/>
          <w:i w:val="0"/>
          <w:sz w:val="24"/>
        </w:rPr>
        <w:t xml:space="preserve"> Включение в реестр является санкцией, ограничивающей право на участие в закупках, поэтому антимонопольный орган обязан установить не только формальное нарушение, но и недобросовестный характер поведения поставщика — умышленное уклонение или неисполнение. Заявитель действовал добросовестно: [обстоятельства].</w:t>
      </w:r>
    </w:p>
    <w:p>
      <w:pPr>
        <w:spacing w:after="120" w:line="276" w:lineRule="auto"/>
        <w:ind w:firstLine="709"/>
        <w:jc w:val="both"/>
      </w:pPr>
      <w:r>
        <w:rPr>
          <w:rFonts w:ascii="Times New Roman" w:hAnsi="Times New Roman"/>
          <w:b/>
          <w:i w:val="0"/>
          <w:sz w:val="24"/>
        </w:rPr>
        <w:t>Право на судебное обжалование.</w:t>
      </w:r>
      <w:r>
        <w:rPr>
          <w:rFonts w:ascii="Times New Roman" w:hAnsi="Times New Roman"/>
          <w:b w:val="0"/>
          <w:i w:val="0"/>
          <w:sz w:val="24"/>
        </w:rPr>
        <w:t xml:space="preserve"> Частью 11 статьи 104 Закона № 44-ФЗ установлено: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частью 9 настоящей статьи, могут быть обжалованы заинтересованным лицом в судебном порядке.»</w:t>
      </w:r>
    </w:p>
    <w:p>
      <w:pPr>
        <w:spacing w:after="120" w:line="276" w:lineRule="auto"/>
        <w:ind w:firstLine="709"/>
        <w:jc w:val="both"/>
      </w:pPr>
      <w:r>
        <w:rPr>
          <w:rFonts w:ascii="Times New Roman" w:hAnsi="Times New Roman"/>
          <w:b/>
          <w:i w:val="0"/>
          <w:sz w:val="24"/>
        </w:rPr>
        <w:t>Последствия решения суда.</w:t>
      </w:r>
      <w:r>
        <w:rPr>
          <w:rFonts w:ascii="Times New Roman" w:hAnsi="Times New Roman"/>
          <w:b w:val="0"/>
          <w:i w:val="0"/>
          <w:sz w:val="24"/>
        </w:rPr>
        <w:t xml:space="preserve"> Частью 9 статьи 104 Закона № 44-ФЗ предусмотрено, что информация исключается из реестра по истечении двух лет, а досрочно — в случае «1) решения суда о:» «а)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 «б) признании одностороннего отказа заказчика от исполнения контракта незаконным или недействительным»</w:t>
      </w:r>
    </w:p>
    <w:p>
      <w:pPr>
        <w:spacing w:after="120" w:line="276" w:lineRule="auto"/>
        <w:ind w:firstLine="709"/>
        <w:jc w:val="both"/>
      </w:pPr>
      <w:r>
        <w:rPr>
          <w:rFonts w:ascii="Times New Roman" w:hAnsi="Times New Roman"/>
          <w:b/>
          <w:i w:val="0"/>
          <w:sz w:val="24"/>
        </w:rPr>
        <w:t>Незаконность одностороннего отказа.</w:t>
      </w:r>
      <w:r>
        <w:rPr>
          <w:rFonts w:ascii="Times New Roman" w:hAnsi="Times New Roman"/>
          <w:b w:val="0"/>
          <w:i w:val="0"/>
          <w:sz w:val="24"/>
        </w:rPr>
        <w:t xml:space="preserve"> [Если отказ заказчика оспаривается:] Частью 9 статьи 95 Закона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Последствия признания акта незаконным.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Нарушение прав заявителя и срок обращения</w:t>
      </w:r>
    </w:p>
    <w:p>
      <w:pPr>
        <w:spacing w:after="120" w:line="276" w:lineRule="auto"/>
        <w:ind w:firstLine="709"/>
        <w:jc w:val="both"/>
      </w:pPr>
      <w:r>
        <w:rPr>
          <w:rFonts w:ascii="Times New Roman" w:hAnsi="Times New Roman"/>
          <w:b w:val="0"/>
          <w:i w:val="0"/>
          <w:sz w:val="24"/>
        </w:rPr>
        <w:t>Включение в РНП лишает заявителя возможности участвовать в закупках, где установлено требование об отсутствии сведений в реестре, а его руководителя и участников — участвовать в закупках через другие компании. Оборот заявителя по госконтрактам составляет [__] % выручки.</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pPr>
        <w:spacing w:after="120" w:line="276" w:lineRule="auto"/>
        <w:ind w:firstLine="709"/>
        <w:jc w:val="both"/>
      </w:pPr>
      <w:r>
        <w:rPr>
          <w:rFonts w:ascii="Times New Roman" w:hAnsi="Times New Roman"/>
          <w:b w:val="0"/>
          <w:i w:val="0"/>
          <w:sz w:val="24"/>
        </w:rPr>
        <w:t>Заявитель узнал о решении «[дата]»; срок соблюдён.</w:t>
      </w:r>
    </w:p>
    <w:p>
      <w:pPr>
        <w:spacing w:after="120" w:line="276" w:lineRule="auto"/>
        <w:ind w:firstLine="709"/>
        <w:jc w:val="both"/>
      </w:pPr>
      <w:r>
        <w:rPr>
          <w:rFonts w:ascii="Times New Roman" w:hAnsi="Times New Roman"/>
          <w:b/>
          <w:i w:val="0"/>
          <w:sz w:val="24"/>
        </w:rPr>
        <w:t>Приостановление действия акта.</w:t>
      </w:r>
      <w:r>
        <w:rPr>
          <w:rFonts w:ascii="Times New Roman" w:hAnsi="Times New Roman"/>
          <w:b w:val="0"/>
          <w:i w:val="0"/>
          <w:sz w:val="24"/>
        </w:rPr>
        <w:t xml:space="preserve"> Частью 3 статьи 199 АПК РФ предусмотрено: «По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Заявитель ходатайствует о приостановлении действия оспариваемого акта отдельным ходатайством, поскольку его исполнение [причинит значительный ущерб / сделает невозможным исполнение решения].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Заявление подаётся в арбитражный суд по адресу заинтересованного лица (статья 35 АПК РФ: «Иск предъявляется в арбитражный суд субъекта Российской Федерации по адресу или месту жительства ответчика.»). Орган находится по адресу [__],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заинтересованного лица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95, 104 Закона № 44-ФЗ,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решение [УФАС по [субъекту]] от «[дата]» № [__] о включении сведений о заявителе в реестр недобросовестных поставщиков.</w:t>
      </w:r>
    </w:p>
    <w:p>
      <w:pPr>
        <w:spacing w:after="120" w:line="276" w:lineRule="auto"/>
        <w:ind w:firstLine="709"/>
        <w:jc w:val="both"/>
      </w:pPr>
      <w:r>
        <w:rPr>
          <w:rFonts w:ascii="Times New Roman" w:hAnsi="Times New Roman"/>
          <w:b w:val="0"/>
          <w:i w:val="0"/>
          <w:sz w:val="24"/>
        </w:rPr>
        <w:t>2. Обязать [УФАС по [субъекту]] устранить допущенное нарушение прав заявителя путём исключения сведений о заявителе из реестра недобросовестных поставщиков.</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заинтересованному лицу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 [не требуется по заявлениям об оспаривании действий судебных приставов].</w:t>
      </w:r>
    </w:p>
    <w:p>
      <w:pPr>
        <w:spacing w:after="40" w:line="276" w:lineRule="auto"/>
        <w:jc w:val="left"/>
      </w:pPr>
      <w:r>
        <w:rPr>
          <w:rFonts w:ascii="Times New Roman" w:hAnsi="Times New Roman"/>
          <w:b w:val="0"/>
          <w:i w:val="0"/>
          <w:sz w:val="24"/>
        </w:rPr>
        <w:t>3. Текст оспариваемого акта (решения) / документы, подтверждающие оспариваемые действия (бездействие).</w:t>
      </w:r>
    </w:p>
    <w:p>
      <w:pPr>
        <w:spacing w:after="40" w:line="276" w:lineRule="auto"/>
        <w:jc w:val="left"/>
      </w:pPr>
      <w:r>
        <w:rPr>
          <w:rFonts w:ascii="Times New Roman" w:hAnsi="Times New Roman"/>
          <w:b w:val="0"/>
          <w:i w:val="0"/>
          <w:sz w:val="24"/>
        </w:rPr>
        <w:t>4.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5.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6. Контракт, решение заказчика об одностороннем отказе (протокол об уклонении), переписка с заказчиком.</w:t>
      </w:r>
    </w:p>
    <w:p>
      <w:pPr>
        <w:spacing w:after="40" w:line="276" w:lineRule="auto"/>
        <w:jc w:val="left"/>
      </w:pPr>
      <w:r>
        <w:rPr>
          <w:rFonts w:ascii="Times New Roman" w:hAnsi="Times New Roman"/>
          <w:b w:val="0"/>
          <w:i w:val="0"/>
          <w:sz w:val="24"/>
        </w:rPr>
        <w:t>7. Решение УФАС о включении в РНП, материалы проверки (обращение заказчика, пояснения заявителя).</w:t>
      </w:r>
    </w:p>
    <w:p>
      <w:pPr>
        <w:spacing w:after="40" w:line="276" w:lineRule="auto"/>
        <w:jc w:val="left"/>
      </w:pPr>
      <w:r>
        <w:rPr>
          <w:rFonts w:ascii="Times New Roman" w:hAnsi="Times New Roman"/>
          <w:b w:val="0"/>
          <w:i w:val="0"/>
          <w:sz w:val="24"/>
        </w:rPr>
        <w:t>8. Доказательства добросовестности заявителя (меры к исполнению, причины нарушений).</w:t>
      </w:r>
    </w:p>
    <w:p>
      <w:pPr>
        <w:spacing w:after="40" w:line="276" w:lineRule="auto"/>
        <w:jc w:val="left"/>
      </w:pPr>
      <w:r>
        <w:rPr>
          <w:rFonts w:ascii="Times New Roman" w:hAnsi="Times New Roman"/>
          <w:b w:val="0"/>
          <w:i w:val="0"/>
          <w:sz w:val="24"/>
        </w:rPr>
        <w:t>9. Доказательства направления копии заявления третьему лицу.</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Параллельно оспорьте односторонний отказ заказчика от контракта (если он незаконен) в исковом порядке — решение суда по этому иску также является основанием исключения из РНП (п. 1 ч. 9 ст. 104 Закона № 44-ФЗ).</w:t>
      </w:r>
    </w:p>
    <w:p>
      <w:pPr>
        <w:spacing w:after="40" w:line="276" w:lineRule="auto"/>
        <w:jc w:val="both"/>
      </w:pPr>
      <w:r>
        <w:rPr>
          <w:rFonts w:ascii="Times New Roman" w:hAnsi="Times New Roman"/>
          <w:b w:val="0"/>
          <w:i/>
          <w:sz w:val="24"/>
        </w:rPr>
        <w:t>— Ходатайство о приостановлении действия решения о включении в РНП суды удовлетворяют редко, но при участии в текущих закупках его стоит заявить с доказательствами ущерба.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на обращение — три месяца со дня, когда заявитель узнал о нарушении прав (ч. 4 ст. 198 АПК РФ), если специальным законом не установлен иной срок. Пропуск без уважительных причин — самостоятельное основание отказа.</w:t>
      </w:r>
    </w:p>
    <w:p>
      <w:pPr>
        <w:spacing w:after="40" w:line="276" w:lineRule="auto"/>
        <w:jc w:val="both"/>
      </w:pPr>
      <w:r>
        <w:rPr>
          <w:rFonts w:ascii="Times New Roman" w:hAnsi="Times New Roman"/>
          <w:b w:val="0"/>
          <w:i/>
          <w:sz w:val="24"/>
        </w:rPr>
        <w:t>— Дела по гл. 24 АПК РФ рассматриваются судьёй единолично в срок до трёх месяцев; решение о признании акта недействительным подлежит немедленному исполнению (ч. 7 ст. 201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