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10 000 руб. для ИП (подп. 7 п. 1 ст. 333.21 НК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решений об отказе в возмещении НДС и о привлечении к ответственности, обязании возместить налог</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заявитель представил налоговую декларацию по НДС за [квартал] [год], в которой заявил к возмещению из бюджета [сумма] рублей. Превышение вычетов над исчисленным налогом связано с [приобретением основных средств / экспортом / закупкой товара под крупный контракт].</w:t>
      </w:r>
    </w:p>
    <w:p>
      <w:pPr>
        <w:spacing w:after="120" w:line="276" w:lineRule="auto"/>
        <w:ind w:firstLine="709"/>
        <w:jc w:val="both"/>
      </w:pPr>
      <w:r>
        <w:rPr>
          <w:rFonts w:ascii="Times New Roman" w:hAnsi="Times New Roman"/>
          <w:b w:val="0"/>
          <w:i w:val="0"/>
          <w:sz w:val="24"/>
        </w:rPr>
        <w:t>По итогам камеральной проверки инспекция приняла решения от «[дата]» № [__] об отказе в возмещении [полностью / частично в сумме [__] рублей] и № [__] [о привлечении к ответственности / об отказе в привлечении к ответственности], признав вычеты по счетам-фактурам [контрагента] необоснованными по мотиву [__].</w:t>
      </w:r>
    </w:p>
    <w:p>
      <w:pPr>
        <w:spacing w:after="120" w:line="276" w:lineRule="auto"/>
        <w:ind w:firstLine="709"/>
        <w:jc w:val="both"/>
      </w:pPr>
      <w:r>
        <w:rPr>
          <w:rFonts w:ascii="Times New Roman" w:hAnsi="Times New Roman"/>
          <w:b w:val="0"/>
          <w:i w:val="0"/>
          <w:sz w:val="24"/>
        </w:rPr>
        <w:t>Отказ незаконен: [счета-фактуры соответствуют статье 169 НК РФ, товары приняты на учёт и используются в облагаемых операциях, оплата произведена; претензии к контрагенту второго звена не могут служить основанием отказа].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Статьёй 137 Налогового кодекса Российской Федерации (далее — НК РФ) установлено: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 Частью 1 статьи 198 Арбитражного процессуального кодекса Российской Федерации (далее — АПК РФ) предусмотрено: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Право на возмещение.</w:t>
      </w:r>
      <w:r>
        <w:rPr>
          <w:rFonts w:ascii="Times New Roman" w:hAnsi="Times New Roman"/>
          <w:b w:val="0"/>
          <w:i w:val="0"/>
          <w:sz w:val="24"/>
        </w:rPr>
        <w:t xml:space="preserve"> Пунктом 1 статьи 176 НК РФ установлено: «В случае, если по итогам налогового периода сумма налоговых вычетов превышает общую сумму налога, исчисленную по операциям, признаваемым объектом налогообложения в соответствии с подпунктами 1 - 3 пункта 1 статьи 146 настоящего Кодекса, полученная разница подлежит возмещению налогоплательщику в соответствии с положениями настоящей статьи.» Пунктом 2 той же статьи предусмотрено: «По окончании проверки в течение семи дней налоговый орган обязан принять решение о возмещении соответствующих сумм, если при проведении камеральной налоговой проверки не были выявлены нарушения законодательства о налогах и сборах.»</w:t>
      </w:r>
    </w:p>
    <w:p>
      <w:pPr>
        <w:spacing w:after="120" w:line="276" w:lineRule="auto"/>
        <w:ind w:firstLine="709"/>
        <w:jc w:val="both"/>
      </w:pPr>
      <w:r>
        <w:rPr>
          <w:rFonts w:ascii="Times New Roman" w:hAnsi="Times New Roman"/>
          <w:b/>
          <w:i w:val="0"/>
          <w:sz w:val="24"/>
        </w:rPr>
        <w:t>Условия вычета.</w:t>
      </w:r>
      <w:r>
        <w:rPr>
          <w:rFonts w:ascii="Times New Roman" w:hAnsi="Times New Roman"/>
          <w:b w:val="0"/>
          <w:i w:val="0"/>
          <w:sz w:val="24"/>
        </w:rPr>
        <w:t xml:space="preserve"> Пунктом 2 статьи 171 НК РФ предусмотрено: «Вычетам подлежат суммы налога, предъявленные налогоплательщику при приобретении товаров (работ, услуг), а также имущественных прав на территории Российской Федерации либо уплаченные налогоплательщиком при ввозе товаров на территорию Российской Федерации и иные территории, находящиеся под ее юрисдикцией, в таможенных процедурах выпуска для внутреннего потребления (включая суммы налога, уплаченные или подлежащие уплате налогоплательщиком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переработки для внутреннего потребления, временного ввоза и переработки вне таможенной территории либо при ввозе товаров, перемещаемых через границу Российской Федерации без таможенного оформления, в отношении:» Пунктом 1 статьи 172 НК РФ установлено: «Налоговые вычеты, предусмотренные статьей 171 настоящего Кодекса, производятся на основании счетов-фактур, выставленных продавцами при приобретении налогоплательщиком товаров (работ, услуг), имущественных прав, документов, подтверждающих фактическую уплату сумм налога при ввозе товаров на территорию Российской Федерации и иные территории, находящиеся под ее юрисдикцией, документов, подтверждающих исчисление сумм налога налоговыми агентами, либо на основании иных документов в случаях, предусмотренных пунктами 3, 6 - 8 статьи 171 настоящего Кодекса.» Все указанные условия заявителем выполнены.</w:t>
      </w:r>
    </w:p>
    <w:p>
      <w:pPr>
        <w:spacing w:after="120" w:line="276" w:lineRule="auto"/>
        <w:ind w:firstLine="709"/>
        <w:jc w:val="both"/>
      </w:pPr>
      <w:r>
        <w:rPr>
          <w:rFonts w:ascii="Times New Roman" w:hAnsi="Times New Roman"/>
          <w:b/>
          <w:i w:val="0"/>
          <w:sz w:val="24"/>
        </w:rPr>
        <w:t>Нарушения контрагента не основание для отказа.</w:t>
      </w:r>
      <w:r>
        <w:rPr>
          <w:rFonts w:ascii="Times New Roman" w:hAnsi="Times New Roman"/>
          <w:b w:val="0"/>
          <w:i w:val="0"/>
          <w:sz w:val="24"/>
        </w:rPr>
        <w:t xml:space="preserve"> Пунктом 3 статьи 54.1 НК РФ предусмотрено: «В целях пунктов 1 и 2 настоящей статьи подписание первичных учетных документов неустановленным или неуполномоченным лицом, нарушение контрагентом налогоплательщика законодательства о налогах и сборах, наличие возможности получения налогоплательщиком того же результата экономической деятельности при совершении иных не запрещенных законодательством сделок (операций)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w:t>
      </w:r>
    </w:p>
    <w:p>
      <w:pPr>
        <w:spacing w:after="120" w:line="276" w:lineRule="auto"/>
        <w:ind w:firstLine="709"/>
        <w:jc w:val="both"/>
      </w:pPr>
      <w:r>
        <w:rPr>
          <w:rFonts w:ascii="Times New Roman" w:hAnsi="Times New Roman"/>
          <w:b/>
          <w:i w:val="0"/>
          <w:sz w:val="24"/>
        </w:rPr>
        <w:t>Возврат суммы возмещения.</w:t>
      </w:r>
      <w:r>
        <w:rPr>
          <w:rFonts w:ascii="Times New Roman" w:hAnsi="Times New Roman"/>
          <w:b w:val="0"/>
          <w:i w:val="0"/>
          <w:sz w:val="24"/>
        </w:rPr>
        <w:t xml:space="preserve"> Пунктом 1 статьи 79 НК РФ предусмотрено: «Налогоплательщик, плательщик сбора, плательщик страховых взносов и (или) налоговый агент вправе распорядиться суммой денежных средств, формирующих положительное сальдо его единого налогового счета, путем возврата этой суммы на открытый ему счет в банке, если иное не предусмотрено настоящим пунктом, в порядке, предусмотренном настоящей статьей.» Пунктом 9 той же статьи установлено, что при нарушении срока возврата более чем на 10 дней начисляются проценты; «Процентная ставка принимается равной ключевой ставке Центрального банка Российской Федерации, действовавшей в дни нарушения срока перечисления указанных сумм денежных средств.»</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Частью 5 статьи 200 АПК РФ предусмотрено: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Согласно части 4 той же статьи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Обязательный досудебный порядок соблюдён.</w:t>
      </w:r>
      <w:r>
        <w:rPr>
          <w:rFonts w:ascii="Times New Roman" w:hAnsi="Times New Roman"/>
          <w:b w:val="0"/>
          <w:i w:val="0"/>
          <w:sz w:val="24"/>
        </w:rPr>
        <w:t xml:space="preserve"> Пунктом 2 статьи 138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«[дата]» заявитель подал жалобу в Управление ФНС России по [субъекту]. Решением от «[дата]» № [__] жалоба [оставлена без удовлетворения / удовлетворена частично] [решение по жалобе в установленный срок не принято — в этом случае согласно абзацу второму пункта 2 статьи 138 НК РФ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Пунктом 3 статьи 138 НК РФ предусмотрено: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 Решение вышестоящего налогового органа получено заявителем «[дата]»; трёхмесячный срок, установленный частью 4 статьи 198 АПК РФ, не истёк.</w:t>
      </w:r>
    </w:p>
    <w:p>
      <w:pPr>
        <w:spacing w:after="120" w:line="276" w:lineRule="auto"/>
        <w:ind w:firstLine="709"/>
        <w:jc w:val="both"/>
      </w:pPr>
      <w:r>
        <w:rPr>
          <w:rFonts w:ascii="Times New Roman" w:hAnsi="Times New Roman"/>
          <w:b/>
          <w:i w:val="0"/>
          <w:sz w:val="24"/>
        </w:rPr>
        <w:t>Последствия признания акта недействительным.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6.2 статьи 38 АПК РФ установлено: «Заявление об оспаривании ненормативных правовых актов, решений и действий (бездействия) налогового органа, место нахождения которого не совпадает с адресом или местом жительства заявителя, подается в арбитражный суд по адресу или месту жительства заявителя.» [Налоговый орган находится в том же субъекте Российской Федерации, что и заявитель, поэтому дело подсудно Арбитражному суду [наименование] по общему правилу статьи 35 АПК РФ / Налоговый орган находится в другом субъекте, поэтому заявление подаётся в Арбитражный суд [наименование] по адресу заявителя.]</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Заявитель уплатил государственную пошлину в размере [сумма] рублей, которая подлежит взысканию с налогового органа в случае удовлетворения заявления.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54.1, 79, 137, 138, 171, 172, 176 НК РФ, статьями 197–201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недействительными решения [ИФНС] от «[дата]» № [__] об отказе в возмещении [полностью / частично] суммы налога на добавленную стоимость, заявленной к возмещению, и № [__] [о привлечении к ответственности за совершение налогового правонарушения] как не соответствующие Налоговому кодексу Российской Федерации.</w:t>
      </w:r>
    </w:p>
    <w:p>
      <w:pPr>
        <w:spacing w:after="120" w:line="276" w:lineRule="auto"/>
        <w:ind w:firstLine="709"/>
        <w:jc w:val="both"/>
      </w:pPr>
      <w:r>
        <w:rPr>
          <w:rFonts w:ascii="Times New Roman" w:hAnsi="Times New Roman"/>
          <w:b w:val="0"/>
          <w:i w:val="0"/>
          <w:sz w:val="24"/>
        </w:rPr>
        <w:t>2. Обязать [ИФНС] устранить допущенные нарушения прав заявителя путём принятия решения о возмещении налога на добавленную стоимость за [квартал] [год] в сумме [__] рублей [и его возврата на расчётный счёт заявителя с начислением процентов в соответствии с пунктом 9 статьи 79 НК РФ].</w:t>
      </w:r>
    </w:p>
    <w:p>
      <w:pPr>
        <w:spacing w:after="120" w:line="276" w:lineRule="auto"/>
        <w:ind w:firstLine="709"/>
        <w:jc w:val="both"/>
      </w:pPr>
      <w:r>
        <w:rPr>
          <w:rFonts w:ascii="Times New Roman" w:hAnsi="Times New Roman"/>
          <w:b w:val="0"/>
          <w:i w:val="0"/>
          <w:sz w:val="24"/>
        </w:rPr>
        <w:t>3. Взыскать с [ИФНС] в пользу заявителя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налоговому органу копии заявления и приложенных документов.</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Оспариваемый акт (решение, требование) налогового органа.</w:t>
      </w:r>
    </w:p>
    <w:p>
      <w:pPr>
        <w:spacing w:after="40" w:line="276" w:lineRule="auto"/>
        <w:jc w:val="left"/>
      </w:pPr>
      <w:r>
        <w:rPr>
          <w:rFonts w:ascii="Times New Roman" w:hAnsi="Times New Roman"/>
          <w:b w:val="0"/>
          <w:i w:val="0"/>
          <w:sz w:val="24"/>
        </w:rPr>
        <w:t>4. Жалоба в вышестоящий налоговый орган и решение по ней (доказательства соблюдения досудебного порядка).</w:t>
      </w:r>
    </w:p>
    <w:p>
      <w:pPr>
        <w:spacing w:after="40" w:line="276" w:lineRule="auto"/>
        <w:jc w:val="left"/>
      </w:pPr>
      <w:r>
        <w:rPr>
          <w:rFonts w:ascii="Times New Roman" w:hAnsi="Times New Roman"/>
          <w:b w:val="0"/>
          <w:i w:val="0"/>
          <w:sz w:val="24"/>
        </w:rPr>
        <w:t>5. Выписка из ЕГРЮЛ (ЕГРИП) в отношении заявителя, полученная не ранее чем за тридцать дней до обращения в суд.</w:t>
      </w:r>
    </w:p>
    <w:p>
      <w:pPr>
        <w:spacing w:after="40" w:line="276" w:lineRule="auto"/>
        <w:jc w:val="left"/>
      </w:pPr>
      <w:r>
        <w:rPr>
          <w:rFonts w:ascii="Times New Roman" w:hAnsi="Times New Roman"/>
          <w:b w:val="0"/>
          <w:i w:val="0"/>
          <w:sz w:val="24"/>
        </w:rPr>
        <w:t>6. Документ о полномочиях лица, подписавшего заявление (решение о назначении руководителя, доверенность и копия диплома о высшем юридическом образовании).</w:t>
      </w:r>
    </w:p>
    <w:p>
      <w:pPr>
        <w:spacing w:after="40" w:line="276" w:lineRule="auto"/>
        <w:jc w:val="left"/>
      </w:pPr>
      <w:r>
        <w:rPr>
          <w:rFonts w:ascii="Times New Roman" w:hAnsi="Times New Roman"/>
          <w:b w:val="0"/>
          <w:i w:val="0"/>
          <w:sz w:val="24"/>
        </w:rPr>
        <w:t>7. Налоговая декларация по НДС с квитанцией о приёме, книга покупок.</w:t>
      </w:r>
    </w:p>
    <w:p>
      <w:pPr>
        <w:spacing w:after="40" w:line="276" w:lineRule="auto"/>
        <w:jc w:val="left"/>
      </w:pPr>
      <w:r>
        <w:rPr>
          <w:rFonts w:ascii="Times New Roman" w:hAnsi="Times New Roman"/>
          <w:b w:val="0"/>
          <w:i w:val="0"/>
          <w:sz w:val="24"/>
        </w:rPr>
        <w:t>8. Акт камеральной проверки, возражения, решения об отказе в возмещении и о привлечении к ответственности.</w:t>
      </w:r>
    </w:p>
    <w:p>
      <w:pPr>
        <w:spacing w:after="40" w:line="276" w:lineRule="auto"/>
        <w:jc w:val="left"/>
      </w:pPr>
      <w:r>
        <w:rPr>
          <w:rFonts w:ascii="Times New Roman" w:hAnsi="Times New Roman"/>
          <w:b w:val="0"/>
          <w:i w:val="0"/>
          <w:sz w:val="24"/>
        </w:rPr>
        <w:t>9. Счета-фактуры, договоры, первичные документы, документы об оплате и принятии на учёт.</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Требование о возврате НДС и процентов можно заявить в этом же деле — отдельный иск не нужен; укажите период и сумму процентов расчётом на дату подачи.</w:t>
      </w:r>
    </w:p>
    <w:p>
      <w:pPr>
        <w:spacing w:after="40" w:line="276" w:lineRule="auto"/>
        <w:jc w:val="both"/>
      </w:pPr>
      <w:r>
        <w:rPr>
          <w:rFonts w:ascii="Times New Roman" w:hAnsi="Times New Roman"/>
          <w:b w:val="0"/>
          <w:i/>
          <w:sz w:val="24"/>
        </w:rPr>
        <w:t>— Если возмещение получено в заявительном порядке (ст. 176.1 НК РФ) и затем отменено, спор строится иначе — по правилам о возврате суммы с процентами.</w:t>
      </w:r>
    </w:p>
    <w:p>
      <w:pPr>
        <w:spacing w:after="40" w:line="276" w:lineRule="auto"/>
        <w:jc w:val="both"/>
      </w:pPr>
      <w:r>
        <w:rPr>
          <w:rFonts w:ascii="Times New Roman" w:hAnsi="Times New Roman"/>
          <w:b w:val="0"/>
          <w:i/>
          <w:sz w:val="24"/>
        </w:rPr>
        <w:t>— Проценты за просрочку возврата начисляются по ключевой ставке Банка России (п. 9 ст. 79 НК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Без жалобы в вышестоящий налоговый орган (п. 2 ст. 138 НК РФ) суд оставит заявление без рассмотрения. Исключение — акты самой ФНС России и решения, принятые по жалобам.</w:t>
      </w:r>
    </w:p>
    <w:p>
      <w:pPr>
        <w:spacing w:after="40" w:line="276" w:lineRule="auto"/>
        <w:jc w:val="both"/>
      </w:pPr>
      <w:r>
        <w:rPr>
          <w:rFonts w:ascii="Times New Roman" w:hAnsi="Times New Roman"/>
          <w:b w:val="0"/>
          <w:i/>
          <w:sz w:val="24"/>
        </w:rPr>
        <w:t>— Срок на обращение в суд — три месяца со дня получения решения по жалобе или истечения срока его принятия (п. 3 ст. 138 НК РФ, ч. 4 ст. 198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