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конкурсный управляющий должника: </w:t>
      </w:r>
      <w:r>
        <w:rPr>
          <w:rFonts w:ascii="Times New Roman" w:hAnsi="Times New Roman"/>
          <w:b w:val="0"/>
          <w:i w:val="0"/>
          <w:sz w:val="24"/>
        </w:rP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(бывший руководитель): </w:t>
      </w:r>
      <w:r>
        <w:rPr>
          <w:rFonts w:ascii="Times New Roman" w:hAnsi="Times New Roman"/>
          <w:b w:val="0"/>
          <w:i w:val="0"/>
          <w:sz w:val="24"/>
        </w:rPr>
        <w:t>[Ф. И. О. руководителя]</w:t>
      </w:r>
      <w:r>
        <w:rPr>
          <w:rFonts w:ascii="Times New Roman" w:hAnsi="Times New Roman"/>
          <w:b w:val="0"/>
          <w:i w:val="0"/>
          <w:sz w:val="24"/>
        </w:rPr>
        <w:br/>
        <w:t>дата и место рождения: [__________]</w:t>
      </w:r>
      <w:r>
        <w:rPr>
          <w:rFonts w:ascii="Times New Roman" w:hAnsi="Times New Roman"/>
          <w:b w:val="0"/>
          <w:i w:val="0"/>
          <w:sz w:val="24"/>
        </w:rPr>
        <w:br/>
        <w:t>адрес: [место жительства]</w:t>
      </w:r>
      <w:r>
        <w:rPr>
          <w:rFonts w:ascii="Times New Roman" w:hAnsi="Times New Roman"/>
          <w:b w:val="0"/>
          <w:i w:val="0"/>
          <w:sz w:val="24"/>
        </w:rPr>
        <w:br/>
        <w:t>ИНН / СНИЛС: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 50 % пошлины по имущественному требованию от [сумма] руб. (подп. 1 и 9 п. 1 ст. 333.21 НК РФ) [заявлено ходатайство об отсрочке]</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взыскании убытков, причинённых должнику бывшим руководителем</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val="0"/>
          <w:i w:val="0"/>
          <w:sz w:val="24"/>
        </w:rPr>
        <w:t>[Ф. И. О. ответчика] являлся генеральным директором Должника с «[дата]» по «[дата]» (выписка из ЕГРЮЛ, трудовой договор).</w:t>
      </w:r>
    </w:p>
    <w:p>
      <w:pPr>
        <w:spacing w:after="120" w:line="276" w:lineRule="auto"/>
        <w:jc w:val="center"/>
      </w:pPr>
      <w:r>
        <w:rPr>
          <w:rFonts w:ascii="Times New Roman" w:hAnsi="Times New Roman"/>
          <w:b/>
          <w:i w:val="0"/>
          <w:sz w:val="24"/>
        </w:rPr>
        <w:t>I. Противоправные действия руководителя и убытки</w:t>
      </w:r>
    </w:p>
    <w:p>
      <w:pPr>
        <w:spacing w:after="120" w:line="276" w:lineRule="auto"/>
        <w:ind w:firstLine="709"/>
        <w:jc w:val="both"/>
      </w:pPr>
      <w:r>
        <w:rPr>
          <w:rFonts w:ascii="Times New Roman" w:hAnsi="Times New Roman"/>
          <w:b w:val="0"/>
          <w:i w:val="0"/>
          <w:sz w:val="24"/>
        </w:rPr>
        <w:t>При исполнении полномочий ответчик совершил следующие действия, причинившие Должнику убытки:</w:t>
      </w:r>
    </w:p>
    <w:p>
      <w:pPr>
        <w:spacing w:after="120" w:line="276" w:lineRule="auto"/>
        <w:ind w:firstLine="709"/>
        <w:jc w:val="both"/>
      </w:pPr>
      <w:r>
        <w:rPr>
          <w:rFonts w:ascii="Times New Roman" w:hAnsi="Times New Roman"/>
          <w:b w:val="0"/>
          <w:i w:val="0"/>
          <w:sz w:val="24"/>
        </w:rPr>
        <w:t>— «[дата]» снял с расчётного счёта Должника наличными [сумма] руб. «на хозяйственные нужды» (чеки, выписка) без представления авансовых отчётов и оправдательных документов; в кассу средства не поступали, товары (услуги) Должнику не приобретались;</w:t>
      </w:r>
    </w:p>
    <w:p>
      <w:pPr>
        <w:spacing w:after="120" w:line="276" w:lineRule="auto"/>
        <w:ind w:firstLine="709"/>
        <w:jc w:val="both"/>
      </w:pPr>
      <w:r>
        <w:rPr>
          <w:rFonts w:ascii="Times New Roman" w:hAnsi="Times New Roman"/>
          <w:b w:val="0"/>
          <w:i w:val="0"/>
          <w:sz w:val="24"/>
        </w:rPr>
        <w:t>— «[дата]» перечислил ООО «[__]» [сумма] руб. за «консультационные услуги», которые не оказывались (акты формальны, контрагент не имел персонала, исключён из ЕГРЮЛ как недействующий);</w:t>
      </w:r>
    </w:p>
    <w:p>
      <w:pPr>
        <w:spacing w:after="120" w:line="276" w:lineRule="auto"/>
        <w:ind w:firstLine="709"/>
        <w:jc w:val="both"/>
      </w:pPr>
      <w:r>
        <w:rPr>
          <w:rFonts w:ascii="Times New Roman" w:hAnsi="Times New Roman"/>
          <w:b w:val="0"/>
          <w:i w:val="0"/>
          <w:sz w:val="24"/>
        </w:rPr>
        <w:t>— «[дата]» уплатил штраф ([сумма] руб.) и пени ([сумма] руб.), начисленные Должнику налоговым органом за непредставление отчётности и неуплату налога в срок (решение от «[дата]» № [__]) — вследствие ненадлежащей организации учёта;</w:t>
      </w:r>
    </w:p>
    <w:p>
      <w:pPr>
        <w:spacing w:after="120" w:line="276" w:lineRule="auto"/>
        <w:ind w:firstLine="709"/>
        <w:jc w:val="both"/>
      </w:pPr>
      <w:r>
        <w:rPr>
          <w:rFonts w:ascii="Times New Roman" w:hAnsi="Times New Roman"/>
          <w:b w:val="0"/>
          <w:i w:val="0"/>
          <w:sz w:val="24"/>
        </w:rPr>
        <w:t>— «[дата]» не предъявил к взысканию дебиторскую задолженность [наименование дебитора] в размере [сумма] руб., по которой «[дата]» истёк срок исковой давности, в результате чего долг стал безнадёжным;</w:t>
      </w:r>
    </w:p>
    <w:p>
      <w:pPr>
        <w:spacing w:after="120" w:line="276" w:lineRule="auto"/>
        <w:ind w:firstLine="709"/>
        <w:jc w:val="both"/>
      </w:pPr>
      <w:r>
        <w:rPr>
          <w:rFonts w:ascii="Times New Roman" w:hAnsi="Times New Roman"/>
          <w:b w:val="0"/>
          <w:i w:val="0"/>
          <w:sz w:val="24"/>
        </w:rPr>
        <w:t>— [продал автомобиль Должника [__] за [сумма] руб. при рыночной стоимости [сумма] руб. (разница — [сумма] руб.)].</w:t>
      </w:r>
    </w:p>
    <w:p>
      <w:pPr>
        <w:spacing w:after="120" w:line="276" w:lineRule="auto"/>
        <w:ind w:firstLine="709"/>
        <w:jc w:val="both"/>
      </w:pPr>
      <w:r>
        <w:rPr>
          <w:rFonts w:ascii="Times New Roman" w:hAnsi="Times New Roman"/>
          <w:b w:val="0"/>
          <w:i w:val="0"/>
          <w:sz w:val="24"/>
        </w:rPr>
        <w:t>Общий размер убытков — [сумма] руб. (расчёт прилагается). Убытки являются реальным ущербом: имущество Должника уменьшилось, а эквивалент не получен.</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val="0"/>
          <w:i w:val="0"/>
          <w:sz w:val="24"/>
        </w:rPr>
        <w:t>Пунктом 1 статьи 61.20 Федерального закона от 26.10.2002 № 127-ФЗ «О несостоятельности (банкротстве)» (далее — Закон о банкротстве) установлено: «В случае введения в отношении должника процедуры, применяемой в деле о банкротстве, требование о возмещении должнику убытков, причиненных ему лицами, уполномоченными выступать от имени юридического лица, членами коллегиальных органов юридического лица или лицами, определяющими действия юридического лица, в том числе учредителями (участниками) юридического лица или лицами, имеющими фактическую возможность определять действия юридического лица, подлежит рассмотрению арбитражным судом в рамках дела о банкротстве должника по правилам, предусмотренным настоящей главой.» Согласно пункту 2 той же статьи «Требование, предусмотренное пунктом 1 настоящей статьи, в ходе любой процедуры, применяемой в деле о банкротстве, может быть предъявлено от имени должника его руководителем, учредителем (участником) должника, арбитражным управляющим по своей инициативе либо по решению собрания кредиторов или комитета кредиторов, конкурсным кредитором, представителем работников должника, работником или бывшим работником должника, перед которыми у должника имеется задолженность, или уполномоченными органами.»</w:t>
      </w:r>
    </w:p>
    <w:p>
      <w:pPr>
        <w:spacing w:after="120" w:line="276" w:lineRule="auto"/>
        <w:ind w:firstLine="709"/>
        <w:jc w:val="both"/>
      </w:pPr>
      <w:r>
        <w:rPr>
          <w:rFonts w:ascii="Times New Roman" w:hAnsi="Times New Roman"/>
          <w:b w:val="0"/>
          <w:i w:val="0"/>
          <w:sz w:val="24"/>
        </w:rPr>
        <w:t>Пунктом 1 статьи 53.1 Гражданского кодекса Российской Федерации (далее — ГК РФ) установлено: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Лицо, которое в силу закона, иного правового акта или учредительного документа юридического лица уполномочено выступать от его имени,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Пунктом 1 статьи 15 ГК РФ предусмотрено: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Согласно пункту 2 той же статьи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44 Федерального закона «Об обществах с ограниченной ответственностью» установлено: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при осуществлении ими прав и исполнении обязанностей должны действовать в интересах общества добросовестно и разумно. 2.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При этом не несут ответственности члены совета директоров (наблюдательного совета) общества, члены коллегиального исполнительного органа общества, голосовавшие против решения, которое повлекло причинение обществу убытков, или не принимавшие участия в голосовании.»</w:t>
      </w:r>
    </w:p>
    <w:p>
      <w:pPr>
        <w:spacing w:after="120" w:line="276" w:lineRule="auto"/>
        <w:ind w:firstLine="709"/>
        <w:jc w:val="both"/>
      </w:pPr>
      <w:r>
        <w:rPr>
          <w:rFonts w:ascii="Times New Roman" w:hAnsi="Times New Roman"/>
          <w:b w:val="0"/>
          <w:i w:val="0"/>
          <w:sz w:val="24"/>
        </w:rPr>
        <w:t>Постановлением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(пункты 1–4) разъяснено, что недобросовестность директора предполагается, в частности, когда он действовал при конфликте интересов, скрывал информацию о сделке, совершил сделку на заведомо невыгодных условиях или с заведомо неспособным исполнить обязательство лицом («фирмой-однодневкой»), а неразумность — когда он принял решение без учёта известной ему информации или не совершил действий, обычных для деловой практики; отказ директора от дачи пояснений или их явная неполнота переносят на него бремя доказывания добросовестности. Ответчик пояснений об использовании снятых наличных и о реальности услуг не представил [требование управляющего от «[дата]» оставлено без ответа].</w:t>
      </w:r>
    </w:p>
    <w:p>
      <w:pPr>
        <w:spacing w:after="120" w:line="276" w:lineRule="auto"/>
        <w:ind w:firstLine="709"/>
        <w:jc w:val="both"/>
      </w:pPr>
      <w:r>
        <w:rPr>
          <w:rFonts w:ascii="Times New Roman" w:hAnsi="Times New Roman"/>
          <w:b w:val="0"/>
          <w:i w:val="0"/>
          <w:sz w:val="24"/>
        </w:rPr>
        <w:t>Снятие наличных без отчёта и оплата несуществующих услуг — присвоение имущества Должника либо его растрата, что составляет прямой убыток в сумме выведенных средств. Уплата налоговых санкций по вине руководителя — убыток в размере санкций (пункт 4 постановления Пленума ВАС РФ № 62). Пропуск срока давности по дебиторской задолженности при наличии реальной возможности взыскания — неразумное бездействие, повлёкшее утрату актива.</w:t>
      </w:r>
    </w:p>
    <w:p>
      <w:pPr>
        <w:spacing w:after="120" w:line="276" w:lineRule="auto"/>
        <w:ind w:firstLine="709"/>
        <w:jc w:val="both"/>
      </w:pPr>
      <w:r>
        <w:rPr>
          <w:rFonts w:ascii="Times New Roman" w:hAnsi="Times New Roman"/>
          <w:b/>
          <w:i w:val="0"/>
          <w:sz w:val="24"/>
        </w:rPr>
        <w:t>Разграничение с субсидиарной ответственностью.</w:t>
      </w:r>
      <w:r>
        <w:rPr>
          <w:rFonts w:ascii="Times New Roman" w:hAnsi="Times New Roman"/>
          <w:b w:val="0"/>
          <w:i w:val="0"/>
          <w:sz w:val="24"/>
        </w:rPr>
        <w:t xml:space="preserve"> Пунктом 20 постановления Пленума Верховного Суда Российской Федерации от 21.12.2017 № 53 разъяснено: «При решении вопроса о том, какие нормы подлежат применению - общие положения о возмещении убытков (в том числе статья 53.1 ГК РФ) либо специальные правила о субсидиарной ответственности (статья 61.11 Закона о банкротстве), - суд в каждом конкретном случае оценивает, насколько существенным было негативное воздействие контролирующего лица (нескольких контролирующих лиц, действующих совместно либо раздельно) на деятельность должника, проверяя, как сильно в результате такого воздействия изменилось финансовое положение должника, какие тенденции приобрели экономические показатели, характеризующие должника, после этого воздействия. В том случае, когда причиненный контролирующими лицами, указанными в статье 53.1 ГК РФ, вред исходя из разумных ожиданий не должен был привести к объективному банкротству должника, такие лица обязаны компенсировать возникшие по их вине убытки в размере, определяемом по правилам статей 15, 393 ГК РФ. Независимо от того, каким образом при обращении в суд заявитель поименовал вид ответственности и на какие нормы права он сослался, суд применительно к положениям статей 133 и 168 Арбитражного процессуального кодекса Российской Федерации (далее - АПК РФ) самостоятельно квалифицирует предъявленное требование. При недоказанности оснований привлечения к субсидиарной ответственности, но доказанности противоправного поведения контролирующего лица, влекущего иную ответственность, в том числе установленную статьей 53.1 ГК РФ, суд принимает решение о возмещении таким контролирующим лицом убытков.» Вменяемые ответчику действия причинили Должнику вред в размере [сумма] руб., но не являлись необходимой причиной объективного банкротства, поэтому заявитель избирает способ защиты в виде возмещения убытков по общим правилам статей 15, 53.1 ГК РФ и статьи 61.20 Закона о банкротстве.</w:t>
      </w:r>
    </w:p>
    <w:p>
      <w:pPr>
        <w:spacing w:after="120" w:line="276" w:lineRule="auto"/>
        <w:jc w:val="center"/>
      </w:pPr>
      <w:r>
        <w:rPr>
          <w:rFonts w:ascii="Times New Roman" w:hAnsi="Times New Roman"/>
          <w:b/>
          <w:i w:val="0"/>
          <w:sz w:val="24"/>
        </w:rPr>
        <w:t>III. Срок исковой давности и подсудность</w:t>
      </w:r>
    </w:p>
    <w:p>
      <w:pPr>
        <w:spacing w:after="120" w:line="276" w:lineRule="auto"/>
        <w:ind w:firstLine="709"/>
        <w:jc w:val="both"/>
      </w:pPr>
      <w:r>
        <w:rPr>
          <w:rFonts w:ascii="Times New Roman" w:hAnsi="Times New Roman"/>
          <w:b w:val="0"/>
          <w:i w:val="0"/>
          <w:sz w:val="24"/>
        </w:rPr>
        <w:t>Срок исковой давности по требованию о возмещении убытков — три года (пункт 1 статьи 196 ГК РФ: «Общий срок исковой давности составляет три года со дня, определяемого в соответствии со статьей 200 настоящего Кодекса.»); для конкурсного управляющего он исчисляется с момента, когда управляющий узнал или должен был узнать о нарушении (определение Верховного Суда Российской Федерации от 26.08.2016 № 305-ЭС16-3884), но не ранее его утверждения («[дата]»); о нарушениях заявитель узнал из [банковских выписок, полученных «[дата]» / финансового анализа]. Пунктом 6 статьи 61.16 Закона о банкротстве установлено: «Если в отношении лица, привлекаемого к ответственности, также возбуждено дело о банкротстве, вопрос о привлечении к ответственности такого лица не может быть рассмотрен (передан на рассмотрение) в деле о его банкротстве.» Заявление подаётся в суд, рассматривающий дело о банкротстве (пункт 1 статьи 61.20 Закона о банкротстве). Государственная пошлина: подпунктом 9 пункта 1 статьи 333.21 НК РФ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Средства в конкурсной массе отсутствуют — заявитель просит отсрочку (статья 333.41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53.1, 196, 1064 Гражданского кодекса Российской Федерации, статьёй 44 Федерального закона «Об обществах с ограниченной ответственностью», статьями 61.16, 61.20, 129 Федерального закона «О несостоятельности (банкротстве)», статьёй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Взыскать с [Ф. И. О. ответчика] в пользу [наименование Должника] убытки в размере [сумма] руб., в том числе: [сумма] руб. — снятые со счёта и не возвращённые денежные средства; [сумма] руб. — оплата неоказанных услуг; [сумма] руб. — налоговые санкции; [сумма] руб. — безнадёжная дебиторская задолженность; [сумма] руб. — разница в цене при продаже имущества.</w:t>
      </w:r>
    </w:p>
    <w:p>
      <w:pPr>
        <w:spacing w:after="120" w:line="276" w:lineRule="auto"/>
        <w:ind w:firstLine="709"/>
        <w:jc w:val="both"/>
      </w:pPr>
      <w:r>
        <w:rPr>
          <w:rFonts w:ascii="Times New Roman" w:hAnsi="Times New Roman"/>
          <w:b w:val="0"/>
          <w:i w:val="0"/>
          <w:sz w:val="24"/>
        </w:rPr>
        <w:t>3. [Принять обеспечительные меры в виде ареста имущества ответчика в пределах [сумма] руб.]</w:t>
      </w:r>
    </w:p>
    <w:p>
      <w:pPr>
        <w:spacing w:after="120" w:line="276" w:lineRule="auto"/>
        <w:ind w:firstLine="709"/>
        <w:jc w:val="both"/>
      </w:pPr>
      <w:r>
        <w:rPr>
          <w:rFonts w:ascii="Times New Roman" w:hAnsi="Times New Roman"/>
          <w:b w:val="0"/>
          <w:i w:val="0"/>
          <w:sz w:val="24"/>
        </w:rPr>
        <w:t>4.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Выписка из ЕГРЮЛ; трудовой договор (решение о назначении) ответчика.</w:t>
      </w:r>
    </w:p>
    <w:p>
      <w:pPr>
        <w:spacing w:after="40" w:line="276" w:lineRule="auto"/>
        <w:jc w:val="left"/>
      </w:pPr>
      <w:r>
        <w:rPr>
          <w:rFonts w:ascii="Times New Roman" w:hAnsi="Times New Roman"/>
          <w:b w:val="0"/>
          <w:i w:val="0"/>
          <w:sz w:val="24"/>
        </w:rPr>
        <w:t>2. Выписки по счетам Должника с оспариваемыми операциями; чеки на снятие наличных; кассовая книга и авансовые отчёты (их отсутствие); договоры и акты с контрагентами, сведения ЕГРЮЛ о них.</w:t>
      </w:r>
    </w:p>
    <w:p>
      <w:pPr>
        <w:spacing w:after="40" w:line="276" w:lineRule="auto"/>
        <w:jc w:val="left"/>
      </w:pPr>
      <w:r>
        <w:rPr>
          <w:rFonts w:ascii="Times New Roman" w:hAnsi="Times New Roman"/>
          <w:b w:val="0"/>
          <w:i w:val="0"/>
          <w:sz w:val="24"/>
        </w:rPr>
        <w:t>3. Решение налогового органа о санкциях и платёжные документы об их уплате; документы по дебиторской задолженности и расчёт срока давности; договор продажи имущества и отчёт о рыночной стоимости.</w:t>
      </w:r>
    </w:p>
    <w:p>
      <w:pPr>
        <w:spacing w:after="40" w:line="276" w:lineRule="auto"/>
        <w:jc w:val="left"/>
      </w:pPr>
      <w:r>
        <w:rPr>
          <w:rFonts w:ascii="Times New Roman" w:hAnsi="Times New Roman"/>
          <w:b w:val="0"/>
          <w:i w:val="0"/>
          <w:sz w:val="24"/>
        </w:rPr>
        <w:t>4. Требование управляющего ответчику о даче пояснений и доказательства его направления; расчёт убытков.</w:t>
      </w:r>
    </w:p>
    <w:p>
      <w:pPr>
        <w:spacing w:after="40" w:line="276" w:lineRule="auto"/>
        <w:jc w:val="left"/>
      </w:pPr>
      <w:r>
        <w:rPr>
          <w:rFonts w:ascii="Times New Roman" w:hAnsi="Times New Roman"/>
          <w:b w:val="0"/>
          <w:i w:val="0"/>
          <w:sz w:val="24"/>
        </w:rPr>
        <w:t>5. Документ об уплате пошлины [ходатайство об отсрочке]; доказательства направления копии заявления ответчику и лицам, участвующим в деле.</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Убытки взыскиваются, когда действия директора причинили вред, но не стали причиной банкротства (п. 20 Постановления № 53); если вред привёл к объективному банкротству — субсидиарная ответственность (ст. 61.11). Суд вправе сам переквалифицировать требование.</w:t>
      </w:r>
    </w:p>
    <w:p>
      <w:pPr>
        <w:spacing w:after="40" w:line="276" w:lineRule="auto"/>
        <w:jc w:val="both"/>
      </w:pPr>
      <w:r>
        <w:rPr>
          <w:rFonts w:ascii="Times New Roman" w:hAnsi="Times New Roman"/>
          <w:b w:val="0"/>
          <w:i/>
          <w:sz w:val="24"/>
        </w:rPr>
        <w:t>— Пленум ВАС РФ № 62 (2013) — ключевой источник презумпций недобросовестности и неразумности директора; при отказе ответчика объяснить операции бремя доказывания переходит на него. Направьте ему письменное требование о пояснениях до подачи заявления.</w:t>
      </w:r>
    </w:p>
    <w:p>
      <w:pPr>
        <w:spacing w:after="40" w:line="276" w:lineRule="auto"/>
        <w:jc w:val="both"/>
      </w:pPr>
      <w:r>
        <w:rPr>
          <w:rFonts w:ascii="Times New Roman" w:hAnsi="Times New Roman"/>
          <w:b w:val="0"/>
          <w:i/>
          <w:sz w:val="24"/>
        </w:rPr>
        <w:t>— Срок давности — три года с момента, когда о нарушении узнал новый руководитель или управляющий, а не сам нарушитель.</w:t>
      </w:r>
    </w:p>
    <w:p>
      <w:pPr>
        <w:spacing w:after="40" w:line="276" w:lineRule="auto"/>
        <w:jc w:val="both"/>
      </w:pPr>
      <w:r>
        <w:rPr>
          <w:rFonts w:ascii="Times New Roman" w:hAnsi="Times New Roman"/>
          <w:b w:val="0"/>
          <w:i/>
          <w:sz w:val="24"/>
        </w:rPr>
        <w:t>— Пошлина — 50 % от имущественной (подп. 9 п. 1 ст. 333.21 НК РФ); при отсутствии средств в массе просите отсрочку.</w:t>
      </w:r>
    </w:p>
    <w:p>
      <w:pPr>
        <w:spacing w:after="40" w:line="276" w:lineRule="auto"/>
        <w:jc w:val="both"/>
      </w:pPr>
      <w:r>
        <w:rPr>
          <w:rFonts w:ascii="Times New Roman" w:hAnsi="Times New Roman"/>
          <w:b w:val="0"/>
          <w:i/>
          <w:sz w:val="24"/>
        </w:rPr>
        <w:t>— Цитаты закона и Пленумов приведены дословно в действующей редакции (сверено с КонсультантПлюс 17.10.2026). Квадратные скобки — места для ваших данных.</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