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Заинтересованное лицо (другая сторона третейского разбирательства):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как за имущественный иск исходя из оспариваемой суммы — подп. 14 п. 1 ст. 333.21 НК РФ: [сумма] руб.</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отмене решения третейского суда от «[дата]» по делу № [__]</w:t>
      </w:r>
    </w:p>
    <w:p>
      <w:pPr>
        <w:spacing w:after="120" w:line="276" w:lineRule="auto"/>
        <w:ind w:firstLine="709"/>
        <w:jc w:val="both"/>
      </w:pPr>
      <w:r>
        <w:rPr>
          <w:rFonts w:ascii="Times New Roman" w:hAnsi="Times New Roman"/>
          <w:b/>
          <w:i w:val="0"/>
          <w:sz w:val="24"/>
        </w:rPr>
        <w:t>Третейское разбирательство и оспариваемое решение.</w:t>
      </w:r>
      <w:r>
        <w:rPr>
          <w:rFonts w:ascii="Times New Roman" w:hAnsi="Times New Roman"/>
          <w:b w:val="0"/>
          <w:i w:val="0"/>
          <w:sz w:val="24"/>
        </w:rPr>
        <w:t xml:space="preserve"> Решением третейского суда [наименование постоянно действующего арбитражного учреждения / состав суда ad hoc: Ф. И. О. арбитров], принятым «[дата]» в [город] по делу № [__], с Заявителя в пользу [наименование другой стороны] взыскано [сумма] руб. по [договору № [__] от «[дата]»]. Решение получено Заявителем «[дата]». Третейское разбирательство основано на [третейской оговорке в пункте [__] договора / соглашении от «[дата]»].</w:t>
      </w:r>
    </w:p>
    <w:p>
      <w:pPr>
        <w:spacing w:after="120" w:line="276" w:lineRule="auto"/>
        <w:ind w:firstLine="709"/>
        <w:jc w:val="both"/>
      </w:pPr>
      <w:r>
        <w:rPr>
          <w:rFonts w:ascii="Times New Roman" w:hAnsi="Times New Roman"/>
          <w:b/>
          <w:i w:val="0"/>
          <w:sz w:val="24"/>
        </w:rPr>
        <w:t>Основания для отмены.</w:t>
      </w:r>
      <w:r>
        <w:rPr>
          <w:rFonts w:ascii="Times New Roman" w:hAnsi="Times New Roman"/>
          <w:b w:val="0"/>
          <w:i w:val="0"/>
          <w:sz w:val="24"/>
        </w:rPr>
        <w:t xml:space="preserve"> [1. Заявитель не был должным образом уведомлён об избрании (назначении) арбитров и о третейском разбирательстве: уведомления направлялись по адресу [__], не являющемуся адресом Заявителя (ЕГРЮЛ — [__]); о решении Заявитель узнал «[дата]»; по этой причине он не мог представить объяснения и доказательства.] [2. Решение вынесено по спору, не предусмотренному третейским соглашением: оговорка охватывает споры из договора № [__], тогда как взысканы [неосновательное обогащение / убытки по иному договору].] [3. Состав третейского суда (процедура арбитража) не соответствовал соглашению сторон и закону: [арбитр назначен без соблюдения пункта [__] регламента / арбитр имел заинтересованность — [__] / Заявителю отказано в ознакомлении с материалами].] [4. Третейское соглашение недействительно: подписано неуполномоченным лицом / не содержит указания на конкретное арбитражное учреждение (статья 7 Федерального закона от 29.12.2015 № 382-ФЗ).] [5. Спор не может быть предметом третейского разбирательства: [корпоративный спор без соблюдения требований статьи 225.1 АПК РФ / спор о правах на недвижимость, затрагивающий публичные интересы].] [6. Решение противоречит публичному порядку Российской Федерации: [взыскана неустойка в размере, многократно превышающем долг, при отсутствии оценки соразмерности / решение основано на мнимой сделке, направленной на создание искусственной задолженности в преддверии банкротства].]</w:t>
      </w:r>
    </w:p>
    <w:p>
      <w:pPr>
        <w:spacing w:after="120" w:line="276" w:lineRule="auto"/>
        <w:ind w:firstLine="709"/>
        <w:jc w:val="both"/>
      </w:pPr>
      <w:r>
        <w:rPr>
          <w:rFonts w:ascii="Times New Roman" w:hAnsi="Times New Roman"/>
          <w:b/>
          <w:i w:val="0"/>
          <w:sz w:val="24"/>
        </w:rPr>
        <w:t>Правовое обоснование.</w:t>
      </w:r>
      <w:r>
        <w:rPr>
          <w:rFonts w:ascii="Times New Roman" w:hAnsi="Times New Roman"/>
          <w:b w:val="0"/>
          <w:i w:val="0"/>
          <w:sz w:val="24"/>
        </w:rPr>
        <w:t xml:space="preserve"> Частью 2 статьи 230 Арбитражного процессуального кодекса Российской Федерации установлено: «Оспаривание в арбитражном суде решений третейских судов по спорам, возникающим из гражданских правоотношений при осуществлении предпринимательской и иной экономической деятельности, может быть осуществлено лицами, участвующими в третейском разбирательстве, а также иными лицами, в отношении прав и обязанностей которых вынесено решение третейского суда, путем подачи заявления в арбитражный суд об отмене решения третейского суда в соответствии со статьей 233 настоящего Кодекса.» Частью 4 той же статьи предусмотрено: «Заявление об отмене решения третейского суда подается в арбитражный суд субъекта Российской Федерации, на территории которого принято решение третейского суда, в срок, не превышающий трех месяцев со дня получения оспариваемого решения стороной третейского разбирательства, обратившейся с заявлением, если иное не установлено международным договором Российской Федерации или федеральным законом.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месту нахождения одной из указанных сторон.» Частью 1 статьи 231 АПК РФ установлено: «Заявление об отмене решения третейского суда может быть подано в арбитражный суд лицом, оспаривающим решение, или его представителем на бумажном носителе или в электронном виде, в том числе в форме электронного документа.» Статьёй 233 АПК РФ установлено: «Решение третейского суда может быть отменено арбитражным судом только в случаях, предусмотренных настоящей статьей. 2. Решение третейского суда может быть отменено арбитражным судом по основаниям, установленным частями 3 и 4 настоящей статьи. Решение третейского суда может быть отменено по основаниям, установленным частью 4 настоящей статьи, даже в том случае, если сторона, подавшая заявление об отмене такого решения, не ссылается на указанные основания.» Частью 3 статьи 233 АПК РФ предусмотрено, что решение может быть отменено, если сторона, подающая заявление, представит доказательства того, что: «1) одна из сторон третейского соглашения, на основании которого спор был разрешен третейским судом, не обладала полной дееспособностью; 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 3) решение третейского суда вынесено по спору, не предусмотренному третейским соглашением или не подпадающему под его условия, или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может быть отменена только та часть решения, которая содержит постановления по вопросам, не охватываемым третейским соглашением; 4) состав третейского суда или процедура арбитража не соответствовали соглашению сторон или федеральному закону; 5) 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 Частью 4 статьи 233 АПК РФ установлено: «Арбитражный суд отменяет решение третейского суда, если установит, что: 1) спор, рассмотренный третейским судом, в соответствии с федеральным законом не может быть предметом третейского разбирательства; 2) 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pPr>
        <w:spacing w:after="120" w:line="276" w:lineRule="auto"/>
        <w:ind w:firstLine="709"/>
        <w:jc w:val="both"/>
      </w:pPr>
      <w:r>
        <w:rPr>
          <w:rFonts w:ascii="Times New Roman" w:hAnsi="Times New Roman"/>
          <w:b/>
          <w:i w:val="0"/>
          <w:sz w:val="24"/>
        </w:rPr>
        <w:t>Срок, содержание и приложения.</w:t>
      </w:r>
      <w:r>
        <w:rPr>
          <w:rFonts w:ascii="Times New Roman" w:hAnsi="Times New Roman"/>
          <w:b w:val="0"/>
          <w:i w:val="0"/>
          <w:sz w:val="24"/>
        </w:rPr>
        <w:t xml:space="preserve"> Заявление подано в трёхмесячный срок со дня получения решения третейского суда (часть 3 статьи 230 АПК РФ — в редакции, действующей на дату подачи). Заявление содержит сведения, предусмотренные частью 2 статьи 231 АПК РФ: «2) состав третейского суда, принявшего решение, его место нахождения, наименование постоянно действующего арбитражного учреждения, администрировавшего соответствующее третейское разбирательство, его место нахождения (в случае наличия постоянно действующего арбитражного учреждения); 3) наименования сторон третейского разбирательства, их адрес или место жительства; 4) дата и место принятия решения третейского суда; 5) дата получения оспариваемого решения третейского суда стороной, обратившейся с заявлением об отмене указанного решения, либо дата, когда лицо, которое не является стороной третейского разбирательства и в отношении прав и обязанностей которого вынесено решение третейского суда, узнало об оспариваемом им решении; 6) требование заявителя об отмене решения третейского суда, а также основания, по которым оспаривается указанное решение.» К заявлению приложены документы по части 4 статьи 231 АПК РФ: «1) копия решения третейского суда, подписанного арбитрами и направленного стороне третейского разбирательства в соответствии с федеральным законом; 2) подлинное соглашение о третейском разбирательстве или его надлежащим образом заверенная копия; 3) документы, представляемые в обоснование требования об отмене решения третейского суда; 4) документ, подтверждающий уплату государственной пошлины в порядке и в размере, которые установлены федеральным законом; 5) уведомление о вручении или иной документ, подтверждающий направление копии заявления об отмене решения третейского суда другой стороне третейского разбирательства; 6) доверенность или иной документ, подтверждающие полномочия лица на подписание заявления.»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230–234 Арбитражного процессуального кодекса Российской Федерации, статьями 40–42 Федерального закона «Об арбитраже (третейском разбирательстве)»,</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третейского суда] от «[дата]» по делу № [__] по иску [наименование] к [наименование Заявителя] о взыскании [сумма] руб. [полностью / в части [__]].</w:t>
      </w:r>
    </w:p>
    <w:p>
      <w:pPr>
        <w:spacing w:after="120" w:line="276" w:lineRule="auto"/>
        <w:ind w:firstLine="709"/>
        <w:jc w:val="both"/>
      </w:pPr>
      <w:r>
        <w:rPr>
          <w:rFonts w:ascii="Times New Roman" w:hAnsi="Times New Roman"/>
          <w:b w:val="0"/>
          <w:i w:val="0"/>
          <w:sz w:val="24"/>
        </w:rPr>
        <w:t>2. [Приостановить производство по делу № А[__]-[_____]/20[__] о выдаче исполнительного листа на принудительное исполнение указанного решения до рассмотрения настоящего заявления.]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решения третейского суда, подписанного арбитрами и направленного стороне.</w:t>
      </w:r>
    </w:p>
    <w:p>
      <w:pPr>
        <w:spacing w:after="40" w:line="276" w:lineRule="auto"/>
        <w:jc w:val="left"/>
      </w:pPr>
      <w:r>
        <w:rPr>
          <w:rFonts w:ascii="Times New Roman" w:hAnsi="Times New Roman"/>
          <w:b w:val="0"/>
          <w:i w:val="0"/>
          <w:sz w:val="24"/>
        </w:rPr>
        <w:t>2. Подлинное третейское соглашение (договор с оговоркой) или заверенная копия.</w:t>
      </w:r>
    </w:p>
    <w:p>
      <w:pPr>
        <w:spacing w:after="40" w:line="276" w:lineRule="auto"/>
        <w:jc w:val="left"/>
      </w:pPr>
      <w:r>
        <w:rPr>
          <w:rFonts w:ascii="Times New Roman" w:hAnsi="Times New Roman"/>
          <w:b w:val="0"/>
          <w:i w:val="0"/>
          <w:sz w:val="24"/>
        </w:rPr>
        <w:t>3. Документы в обоснование оснований отмены: выписка из ЕГРЮЛ (адрес), доказательства неуведомления, регламент арбитражного учреждения, документы о заинтересованности арбитра, расчёт несоразмерности.</w:t>
      </w:r>
    </w:p>
    <w:p>
      <w:pPr>
        <w:spacing w:after="40" w:line="276" w:lineRule="auto"/>
        <w:jc w:val="left"/>
      </w:pPr>
      <w:r>
        <w:rPr>
          <w:rFonts w:ascii="Times New Roman" w:hAnsi="Times New Roman"/>
          <w:b w:val="0"/>
          <w:i w:val="0"/>
          <w:sz w:val="24"/>
        </w:rPr>
        <w:t>4. Документ об уплате государственной пошлины; уведомление о направлении копии заявления другой стороне; доверенность.</w:t>
      </w:r>
    </w:p>
    <w:p>
      <w:pPr>
        <w:spacing w:after="40" w:line="276" w:lineRule="auto"/>
        <w:jc w:val="left"/>
      </w:pPr>
      <w:r>
        <w:rPr>
          <w:rFonts w:ascii="Times New Roman" w:hAnsi="Times New Roman"/>
          <w:b w:val="0"/>
          <w:i w:val="0"/>
          <w:sz w:val="24"/>
        </w:rPr>
        <w:t>5. Документ, подтверждающий направление (вручение) копии заявления другим лицам, участвующим в деле [если требуется или по усмотрению заявителя].</w:t>
      </w:r>
    </w:p>
    <w:p>
      <w:pPr>
        <w:spacing w:after="40" w:line="276" w:lineRule="auto"/>
        <w:jc w:val="left"/>
      </w:pPr>
      <w:r>
        <w:rPr>
          <w:rFonts w:ascii="Times New Roman" w:hAnsi="Times New Roman"/>
          <w:b w:val="0"/>
          <w:i w:val="0"/>
          <w:sz w:val="24"/>
        </w:rPr>
        <w:t>6. Доверенность представителя [если документ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заявителя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Основания отмены исчерпывающие (ст. 233): суд не проверяет правильность решения по существу — только уведомление, компетенцию, состав, арбитрабельность и публичный порядок; доводы «арбитры неверно применили закон» отклоняются.</w:t>
      </w:r>
    </w:p>
    <w:p>
      <w:pPr>
        <w:spacing w:after="40" w:line="276" w:lineRule="auto"/>
        <w:jc w:val="both"/>
      </w:pPr>
      <w:r>
        <w:rPr>
          <w:rFonts w:ascii="Times New Roman" w:hAnsi="Times New Roman"/>
          <w:b w:val="0"/>
          <w:i/>
          <w:sz w:val="24"/>
        </w:rPr>
        <w:t>— Срок — три месяца с получения решения (ч. 3 ст. 230); если решение по соглашению сторон окончательное (ст. 40 Закона об арбитраже), отмена возможна только по безусловным основаниям ч. 4 ст. 233 (арбитрабельность, публичный порядок).</w:t>
      </w:r>
    </w:p>
    <w:p>
      <w:pPr>
        <w:spacing w:after="40" w:line="276" w:lineRule="auto"/>
        <w:jc w:val="both"/>
      </w:pPr>
      <w:r>
        <w:rPr>
          <w:rFonts w:ascii="Times New Roman" w:hAnsi="Times New Roman"/>
          <w:b w:val="0"/>
          <w:i/>
          <w:sz w:val="24"/>
        </w:rPr>
        <w:t>— Отмена решения третейского суда и отказ в выдаче исполнительного листа — зеркальные процедуры: заявите о приостановлении дела о выдаче листа, если оно уже возбуждено (ч. 5–6 ст. 238).</w:t>
      </w:r>
    </w:p>
    <w:p>
      <w:pPr>
        <w:spacing w:after="40" w:line="276" w:lineRule="auto"/>
        <w:jc w:val="both"/>
      </w:pPr>
      <w:r>
        <w:rPr>
          <w:rFonts w:ascii="Times New Roman" w:hAnsi="Times New Roman"/>
          <w:b w:val="0"/>
          <w:i/>
          <w:sz w:val="24"/>
        </w:rPr>
        <w:t>— Слова в квадратных скобках замените сведениями по своему делу; ненужные варианты удалите.</w:t>
      </w:r>
    </w:p>
    <w:p>
      <w:pPr>
        <w:spacing w:after="40" w:line="276" w:lineRule="auto"/>
        <w:jc w:val="both"/>
      </w:pPr>
      <w:r>
        <w:rPr>
          <w:rFonts w:ascii="Times New Roman" w:hAnsi="Times New Roman"/>
          <w:b w:val="0"/>
          <w:i/>
          <w:sz w:val="24"/>
        </w:rPr>
        <w:t>— Нормы процитированы дословно в редакции на 14.10.2026. Перед подачей проверьте, не изменились ли они.</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