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жительства заявителя]</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лицо, состоявшее на иждивении</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Отделение Социального фонда России по [субъект РФ] [нотариус]</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[3 000 руб. — подп. 8 п. 1 ст. 333.19 НК РФ (особое производство)]</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об установлении факта нахождения на иждивении</w:t>
      </w:r>
    </w:p>
    <w:p>
      <w:pPr>
        <w:spacing w:after="120" w:line="276" w:lineRule="auto"/>
        <w:jc w:val="center"/>
      </w:pPr>
      <w:r>
        <w:rPr>
          <w:rFonts w:ascii="Times New Roman" w:hAnsi="Times New Roman"/>
          <w:b/>
          <w:i w:val="0"/>
          <w:sz w:val="24"/>
        </w:rPr>
        <w:t>I. Обстоятельства</w:t>
      </w:r>
    </w:p>
    <w:p>
      <w:pPr>
        <w:spacing w:after="120" w:line="276" w:lineRule="auto"/>
        <w:ind w:firstLine="709"/>
        <w:jc w:val="both"/>
      </w:pPr>
      <w:r>
        <w:rPr>
          <w:rFonts w:ascii="Times New Roman" w:hAnsi="Times New Roman"/>
          <w:b w:val="0"/>
          <w:i w:val="0"/>
          <w:sz w:val="24"/>
        </w:rPr>
        <w:t>Заявитель [Ф. И. О., дата рождения] [является нетрудоспособным: пенсионер по старости с «[дата]» / инвалид __ группы / обучается по очной форме в __] и с [год] по день смерти «[дата]» [Ф. И. О. кормильца] [приходившегося заявителю __] находился на его иждивении.</w:t>
      </w:r>
    </w:p>
    <w:p>
      <w:pPr>
        <w:spacing w:after="120" w:line="276" w:lineRule="auto"/>
        <w:ind w:firstLine="709"/>
        <w:jc w:val="both"/>
      </w:pPr>
      <w:r>
        <w:rPr>
          <w:rFonts w:ascii="Times New Roman" w:hAnsi="Times New Roman"/>
          <w:b w:val="0"/>
          <w:i w:val="0"/>
          <w:sz w:val="24"/>
        </w:rPr>
        <w:t>Заявитель и [Ф. И. О.] [проживали совместно по адресу: __ / проживали раздельно, но кормилец регулярно переводил деньги]. Доход заявителя составлял [сумма] рублей в месяц ([пенсия / стипендия]), доход кормильца — [сумма] рублей. Кормилец оплачивал [продукты, лекарства, коммунальные услуги, обучение] — ежемесячно не менее [сумма] рублей. Его помощь была постоянным и основным источником средств к существованию заявителя.</w:t>
      </w:r>
    </w:p>
    <w:p>
      <w:pPr>
        <w:spacing w:after="120" w:line="276" w:lineRule="auto"/>
        <w:ind w:firstLine="709"/>
        <w:jc w:val="both"/>
      </w:pPr>
      <w:r>
        <w:rPr>
          <w:rFonts w:ascii="Times New Roman" w:hAnsi="Times New Roman"/>
          <w:b w:val="0"/>
          <w:i w:val="0"/>
          <w:sz w:val="24"/>
        </w:rPr>
        <w:t>[Социальный фонд отказал в назначении пенсии по случаю потери кормильца решением от «[дата]» № __, сославшись на недоказанность иждивения.] [Нотариус разъяснил, что для призвания к наследованию в качестве нетрудоспособного иждивенца (ст. 1148 ГК РФ) необходимо подтвердить иждивение.]</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Факт иждивения.</w:t>
      </w:r>
      <w:r>
        <w:rPr>
          <w:rFonts w:ascii="Times New Roman" w:hAnsi="Times New Roman"/>
          <w:b w:val="0"/>
          <w:i w:val="0"/>
          <w:sz w:val="24"/>
        </w:rPr>
        <w:t xml:space="preserve"> Пунктом 2 части 2 статьи 264 ГПК РФ суд рассматривает дела об установлении «факта нахождения на иждивении»</w:t>
      </w:r>
    </w:p>
    <w:p>
      <w:pPr>
        <w:spacing w:after="120" w:line="276" w:lineRule="auto"/>
        <w:ind w:firstLine="709"/>
        <w:jc w:val="both"/>
      </w:pPr>
      <w:r>
        <w:rPr>
          <w:rFonts w:ascii="Times New Roman" w:hAnsi="Times New Roman"/>
          <w:b/>
          <w:i w:val="0"/>
          <w:sz w:val="24"/>
        </w:rPr>
        <w:t>Понятие иждивения для пенсии.</w:t>
      </w:r>
      <w:r>
        <w:rPr>
          <w:rFonts w:ascii="Times New Roman" w:hAnsi="Times New Roman"/>
          <w:b w:val="0"/>
          <w:i w:val="0"/>
          <w:sz w:val="24"/>
        </w:rPr>
        <w:t xml:space="preserve"> Частью 3 статьи 10 Федерального закона от 28.12.2013 № 400-ФЗ «О страховых пенсиях»: «Члены семьи умершего кормильца признаются состоявшими на его иждивении, если они находились на его полном содержании или получали от него помощь, которая была для них постоянным и основным источником средств к существованию.» Частью 6: «Нетрудоспособные члены семьи умершего кормильца, для которых его помощь была постоянным и основным источником средств к существованию, но которые сами получали какую-либо пенсию, имеют право перейти на страховую пенсию по случаю потери кормильца.»</w:t>
      </w:r>
    </w:p>
    <w:p>
      <w:pPr>
        <w:spacing w:after="120" w:line="276" w:lineRule="auto"/>
        <w:ind w:firstLine="709"/>
        <w:jc w:val="both"/>
      </w:pPr>
      <w:r>
        <w:rPr>
          <w:rFonts w:ascii="Times New Roman" w:hAnsi="Times New Roman"/>
          <w:b w:val="0"/>
          <w:i w:val="0"/>
          <w:sz w:val="24"/>
        </w:rPr>
        <w:t>Иждивение означает нахождение лица на полном содержании кормильца или получение от него помощи, являющейся для лица постоянным и основным источником средств к существованию; наличие у заявителя собственного дохода (пенсии) не исключает иждивения, если помощь кормильца была основной. Соотношение помощи кормильца ([сумма] рублей) и собственного дохода заявителя ([сумма] рублей) подтверждает, что помощь была основным источником средств.</w:t>
      </w:r>
    </w:p>
    <w:p>
      <w:pPr>
        <w:spacing w:after="120" w:line="276" w:lineRule="auto"/>
        <w:ind w:firstLine="709"/>
        <w:jc w:val="both"/>
      </w:pPr>
      <w:r>
        <w:rPr>
          <w:rFonts w:ascii="Times New Roman" w:hAnsi="Times New Roman"/>
          <w:b/>
          <w:i w:val="0"/>
          <w:sz w:val="24"/>
        </w:rPr>
        <w:t>Установление фактов судом.</w:t>
      </w:r>
      <w:r>
        <w:rPr>
          <w:rFonts w:ascii="Times New Roman" w:hAnsi="Times New Roman"/>
          <w:b w:val="0"/>
          <w:i w:val="0"/>
          <w:sz w:val="24"/>
        </w:rPr>
        <w:t xml:space="preserve"> Частью 1 статьи 264 ГПК РФ установлено: «Суд устанавливает факты, от которых зависит возникновение, изменение, прекращение личных или имущественных прав граждан, организаций.»</w:t>
      </w:r>
    </w:p>
    <w:p>
      <w:pPr>
        <w:spacing w:after="120" w:line="276" w:lineRule="auto"/>
        <w:ind w:firstLine="709"/>
        <w:jc w:val="both"/>
      </w:pPr>
      <w:r>
        <w:rPr>
          <w:rFonts w:ascii="Times New Roman" w:hAnsi="Times New Roman"/>
          <w:b/>
          <w:i w:val="0"/>
          <w:sz w:val="24"/>
        </w:rPr>
        <w:t>Условия.</w:t>
      </w:r>
      <w:r>
        <w:rPr>
          <w:rFonts w:ascii="Times New Roman" w:hAnsi="Times New Roman"/>
          <w:b w:val="0"/>
          <w:i w:val="0"/>
          <w:sz w:val="24"/>
        </w:rPr>
        <w:t xml:space="preserve"> Статьёй 265 ГПК РФ: «Суд устанавливает факты, имеющие юридическое значение, только при невозможности получения заявителем в ином порядке надлежащих документов, удостоверяющих эти факты, или при невозможности восстановления утраченных документов.» Заявитель не может получить надлежащие документы иным путём: [ответ органа / архива от «[дата]» № __ об отсутствии сведений или об отказе].</w:t>
      </w:r>
    </w:p>
    <w:p>
      <w:pPr>
        <w:spacing w:after="120" w:line="276" w:lineRule="auto"/>
        <w:ind w:firstLine="709"/>
        <w:jc w:val="both"/>
      </w:pPr>
      <w:r>
        <w:rPr>
          <w:rFonts w:ascii="Times New Roman" w:hAnsi="Times New Roman"/>
          <w:b/>
          <w:i w:val="0"/>
          <w:sz w:val="24"/>
        </w:rPr>
        <w:t>Цель установления факта.</w:t>
      </w:r>
      <w:r>
        <w:rPr>
          <w:rFonts w:ascii="Times New Roman" w:hAnsi="Times New Roman"/>
          <w:b w:val="0"/>
          <w:i w:val="0"/>
          <w:sz w:val="24"/>
        </w:rPr>
        <w:t xml:space="preserve"> Статьёй 267 ГПК РФ: «В заявлении об установлении факта, имеющего юридическое значение,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или невозможность восстановления утраченных документов.» Установление факта необходимо заявителю для [цель], поскольку от него зависит возникновение [права на __].</w:t>
      </w:r>
    </w:p>
    <w:p>
      <w:pPr>
        <w:spacing w:after="120" w:line="276" w:lineRule="auto"/>
        <w:ind w:firstLine="709"/>
        <w:jc w:val="both"/>
      </w:pPr>
      <w:r>
        <w:rPr>
          <w:rFonts w:ascii="Times New Roman" w:hAnsi="Times New Roman"/>
          <w:b/>
          <w:i w:val="0"/>
          <w:sz w:val="24"/>
        </w:rPr>
        <w:t>Порядок.</w:t>
      </w:r>
      <w:r>
        <w:rPr>
          <w:rFonts w:ascii="Times New Roman" w:hAnsi="Times New Roman"/>
          <w:b w:val="0"/>
          <w:i w:val="0"/>
          <w:sz w:val="24"/>
        </w:rPr>
        <w:t xml:space="preserve"> Частью 1 статьи 263 ГПК РФ: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 Частью 3: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Спора о праве нет: [иные лица, которые могли бы претендовать на __, отсутствуют / не возражают].</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Статьёй 268 ГПК РФ: «Решение суда по заявлению об установлении факта, имеющего юридическое значение, является документом, подтверждающим факт, имеющий юридическое значение, а в отношении факта, подлежащего регистрации, служит основанием для такой регистрации, но не заменяет собой документы, выдаваемые органами, осуществляющими регистрацию.»</w:t>
      </w:r>
    </w:p>
    <w:p>
      <w:pPr>
        <w:spacing w:after="120" w:line="276" w:lineRule="auto"/>
        <w:ind w:firstLine="709"/>
        <w:jc w:val="both"/>
      </w:pPr>
      <w:r>
        <w:rPr>
          <w:rFonts w:ascii="Times New Roman" w:hAnsi="Times New Roman"/>
          <w:b/>
          <w:i w:val="0"/>
          <w:sz w:val="24"/>
        </w:rPr>
        <w:t>Доказательства.</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Иждивение подтверждается выписками о переводах, справками о доходах, чеками, документами о совместном проживании и показаниями свидетелей.</w:t>
      </w:r>
    </w:p>
    <w:p>
      <w:pPr>
        <w:spacing w:after="120" w:line="276" w:lineRule="auto"/>
        <w:jc w:val="center"/>
      </w:pPr>
      <w:r>
        <w:rPr>
          <w:rFonts w:ascii="Times New Roman" w:hAnsi="Times New Roman"/>
          <w:b/>
          <w:i w:val="0"/>
          <w:sz w:val="24"/>
        </w:rPr>
        <w:t>Доказательства и ходатайства</w:t>
      </w:r>
    </w:p>
    <w:p>
      <w:pPr>
        <w:spacing w:after="120" w:line="276" w:lineRule="auto"/>
        <w:ind w:firstLine="709"/>
        <w:jc w:val="both"/>
      </w:pPr>
      <w:r>
        <w:rPr>
          <w:rFonts w:ascii="Times New Roman" w:hAnsi="Times New Roman"/>
          <w:b/>
          <w:i w:val="0"/>
          <w:sz w:val="24"/>
        </w:rPr>
        <w:t>Участие заинтересованных лиц.</w:t>
      </w:r>
      <w:r>
        <w:rPr>
          <w:rFonts w:ascii="Times New Roman" w:hAnsi="Times New Roman"/>
          <w:b w:val="0"/>
          <w:i w:val="0"/>
          <w:sz w:val="24"/>
        </w:rPr>
        <w:t xml:space="preserve"> Частью 2 статьи 263 ГПК РФ: «Дела особого производства суд рассматривает с участием заявителей и других заинтересованных лиц.»</w:t>
      </w:r>
    </w:p>
    <w:p>
      <w:pPr>
        <w:spacing w:after="120" w:line="276" w:lineRule="auto"/>
        <w:ind w:firstLine="709"/>
        <w:jc w:val="both"/>
      </w:pPr>
      <w:r>
        <w:rPr>
          <w:rFonts w:ascii="Times New Roman" w:hAnsi="Times New Roman"/>
          <w:b/>
          <w:i w:val="0"/>
          <w:sz w:val="24"/>
        </w:rPr>
        <w:t>Истребование доказательств.</w:t>
      </w:r>
      <w:r>
        <w:rPr>
          <w:rFonts w:ascii="Times New Roman" w:hAnsi="Times New Roman"/>
          <w:b w:val="0"/>
          <w:i w:val="0"/>
          <w:sz w:val="24"/>
        </w:rPr>
        <w:t xml:space="preserve"> Частью 1 статьи 57 ГПК РФ: «Доказательства представляются лицами, участвующими в деле. Копии документов, представленных в суд лицом, участвующим в деле,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«Суд вправе предложить лицам, участвующим в деле, представить дополнительные доказательства. В случае, если представление необходимых доказательств для этих лиц затруднительно, суд по их ходатайству оказывает содействие в собирании и истребовании доказательств.» Частью 2: «В ходатайстве об истребовании доказательства должно быть обозначено доказательство, а также указано, какие обстоятельства, имеющие значение для правильного рассмотрения и разрешения дела, могут быть подтверждены или опровергнуты этим доказательством, указаны причины, препятствующие получению доказательства, и место нахождения доказательства. Суд выдает стороне обязательный для исполнения запрос для получения доказательства или запрашивает доказательство непосредственно. Лицо, у которого находится истребуемое судом доказательство, направляет его в суд или передает на руки лицу, имеющему соответствующий запрос, для представления в суд.» Заявитель просит истребовать [доказательство] из [организация / архив], поскольку оно подтверждает [обстоятельство], а самостоятельно получить его заявитель не может: [причина — ответ от «[дата]» № __].</w:t>
      </w:r>
    </w:p>
    <w:p>
      <w:pPr>
        <w:spacing w:after="120" w:line="276" w:lineRule="auto"/>
        <w:ind w:firstLine="709"/>
        <w:jc w:val="both"/>
      </w:pPr>
      <w:r>
        <w:rPr>
          <w:rFonts w:ascii="Times New Roman" w:hAnsi="Times New Roman"/>
          <w:b/>
          <w:i w:val="0"/>
          <w:sz w:val="24"/>
        </w:rPr>
        <w:t>Свидетели.</w:t>
      </w:r>
      <w:r>
        <w:rPr>
          <w:rFonts w:ascii="Times New Roman" w:hAnsi="Times New Roman"/>
          <w:b w:val="0"/>
          <w:i w:val="0"/>
          <w:sz w:val="24"/>
        </w:rPr>
        <w:t xml:space="preserve"> Частью 1 статьи 69 ГПК РФ: «Свидетелем является лицо, которому могут быть известны какие-либо сведения об обстоятельствах, имеющих значение для рассмотрения и разрешения дела. Не являются доказательствами сведения, сообщенные свидетелем, если он не может указать источник своей осведомленности.» Частью 2: «Лицо, ходатайствующее о вызове свидетеля, обязано указать, какие обстоятельства, имеющие значение для рассмотрения и разрешения дела, может подтвердить свидетель, и сообщить суду его имя, отчество, фамилию и место жительства.» Свидетели [Ф. И. О., адрес] могут подтвердить [обстоятельства], поскольку [источник осведомлённости: соседи, коллеги, родственники].</w:t>
      </w:r>
    </w:p>
    <w:p>
      <w:pPr>
        <w:spacing w:after="120" w:line="276" w:lineRule="auto"/>
        <w:ind w:firstLine="709"/>
        <w:jc w:val="both"/>
      </w:pPr>
      <w:r>
        <w:rPr>
          <w:rFonts w:ascii="Times New Roman" w:hAnsi="Times New Roman"/>
          <w:b/>
          <w:i w:val="0"/>
          <w:sz w:val="24"/>
        </w:rPr>
        <w:t>Оценка доказательств.</w:t>
      </w:r>
      <w:r>
        <w:rPr>
          <w:rFonts w:ascii="Times New Roman" w:hAnsi="Times New Roman"/>
          <w:b w:val="0"/>
          <w:i w:val="0"/>
          <w:sz w:val="24"/>
        </w:rPr>
        <w:t xml:space="preserve"> Частью 3 статьи 67 ГПК РФ: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Частью 5: «При оценке документов или иных письменных доказательств суд обязан с учетом других доказательств убедиться в том, что такие документ или иное письменное доказательство исходят от органа, уполномоченного представлять данный вид доказательств, подписаны лицом, имеющим право скреплять документ подписью, содержат все другие неотъемлемые реквизиты данного вида доказательств.» Заявитель представит для обозрения подлинники документов, копии которых приложены к заявлению.</w:t>
      </w:r>
    </w:p>
    <w:p>
      <w:pPr>
        <w:spacing w:after="120" w:line="276" w:lineRule="auto"/>
        <w:jc w:val="center"/>
      </w:pPr>
      <w:r>
        <w:rPr>
          <w:rFonts w:ascii="Times New Roman" w:hAnsi="Times New Roman"/>
          <w:b/>
          <w:i w:val="0"/>
          <w:sz w:val="24"/>
        </w:rPr>
        <w:t>Подсудность</w:t>
      </w:r>
    </w:p>
    <w:p>
      <w:pPr>
        <w:spacing w:after="120" w:line="276" w:lineRule="auto"/>
        <w:ind w:firstLine="709"/>
        <w:jc w:val="both"/>
      </w:pPr>
      <w:r>
        <w:rPr>
          <w:rFonts w:ascii="Times New Roman" w:hAnsi="Times New Roman"/>
          <w:b w:val="0"/>
          <w:i w:val="0"/>
          <w:sz w:val="24"/>
        </w:rPr>
        <w:t>Статьёй 266 ГПК РФ: «Заявление об установлении факта, имеющего юридическое значение, подается в суд по месту жительства заявителя, за исключением заявления об установлении факта владения и пользования недвижимым имуществом, которое подается в суд по месту нахождения недвижимого имущества.» Заявитель проживает по адресу: [адрес].</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10 Федерального закона «О страховых пенсиях», статьями 56, 262–268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Установить факт нахождения [Ф. И. О. заявителя], «[дата рождения]» года рождения, на иждивении [Ф. И. О. кормильца], умершего «[дата]», в период с «[дата]» по «[дата]».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Копии заявления с приложениями для заинтересованных лиц.</w:t>
      </w:r>
    </w:p>
    <w:p>
      <w:pPr>
        <w:spacing w:after="40" w:line="276" w:lineRule="auto"/>
        <w:jc w:val="left"/>
      </w:pPr>
      <w:r>
        <w:rPr>
          <w:rFonts w:ascii="Times New Roman" w:hAnsi="Times New Roman"/>
          <w:b w:val="0"/>
          <w:i w:val="0"/>
          <w:sz w:val="24"/>
        </w:rPr>
        <w:t>3. Документ, удостоверяющий личность заявителя (копия).</w:t>
      </w:r>
    </w:p>
    <w:p>
      <w:pPr>
        <w:spacing w:after="40" w:line="276" w:lineRule="auto"/>
        <w:jc w:val="left"/>
      </w:pPr>
      <w:r>
        <w:rPr>
          <w:rFonts w:ascii="Times New Roman" w:hAnsi="Times New Roman"/>
          <w:b w:val="0"/>
          <w:i w:val="0"/>
          <w:sz w:val="24"/>
        </w:rPr>
        <w:t>4. Свидетельство о смерти кормильца; документы о родстве.</w:t>
      </w:r>
    </w:p>
    <w:p>
      <w:pPr>
        <w:spacing w:after="40" w:line="276" w:lineRule="auto"/>
        <w:jc w:val="left"/>
      </w:pPr>
      <w:r>
        <w:rPr>
          <w:rFonts w:ascii="Times New Roman" w:hAnsi="Times New Roman"/>
          <w:b w:val="0"/>
          <w:i w:val="0"/>
          <w:sz w:val="24"/>
        </w:rPr>
        <w:t>5. Справки о доходах заявителя и кормильца (пенсия, зарплата, 2-НДФЛ).</w:t>
      </w:r>
    </w:p>
    <w:p>
      <w:pPr>
        <w:spacing w:after="40" w:line="276" w:lineRule="auto"/>
        <w:jc w:val="left"/>
      </w:pPr>
      <w:r>
        <w:rPr>
          <w:rFonts w:ascii="Times New Roman" w:hAnsi="Times New Roman"/>
          <w:b w:val="0"/>
          <w:i w:val="0"/>
          <w:sz w:val="24"/>
        </w:rPr>
        <w:t>6. Выписки о переводах кормильца заявителю; чеки, квитанции об оплате кормильцем расходов заявителя.</w:t>
      </w:r>
    </w:p>
    <w:p>
      <w:pPr>
        <w:spacing w:after="40" w:line="276" w:lineRule="auto"/>
        <w:jc w:val="left"/>
      </w:pPr>
      <w:r>
        <w:rPr>
          <w:rFonts w:ascii="Times New Roman" w:hAnsi="Times New Roman"/>
          <w:b w:val="0"/>
          <w:i w:val="0"/>
          <w:sz w:val="24"/>
        </w:rPr>
        <w:t>7. Справка о совместном проживании (регистрации); документы о нетрудоспособности (пенсионное удостоверение, справка МСЭ, справка об обучении).</w:t>
      </w:r>
    </w:p>
    <w:p>
      <w:pPr>
        <w:spacing w:after="40" w:line="276" w:lineRule="auto"/>
        <w:jc w:val="left"/>
      </w:pPr>
      <w:r>
        <w:rPr>
          <w:rFonts w:ascii="Times New Roman" w:hAnsi="Times New Roman"/>
          <w:b w:val="0"/>
          <w:i w:val="0"/>
          <w:sz w:val="24"/>
        </w:rPr>
        <w:t>8. Решение Социального фонда об отказе в назначении пенсии [если есть]; список свидетелей.</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10.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Иждивение детей, не достигших 18 лет, и очно обучающихся до 23 лет предполагается — для них заявление обычно не нужно.</w:t>
      </w:r>
    </w:p>
    <w:p>
      <w:pPr>
        <w:spacing w:after="40" w:line="276" w:lineRule="auto"/>
        <w:jc w:val="both"/>
      </w:pPr>
      <w:r>
        <w:rPr>
          <w:rFonts w:ascii="Times New Roman" w:hAnsi="Times New Roman"/>
          <w:b w:val="0"/>
          <w:i/>
          <w:sz w:val="24"/>
        </w:rPr>
        <w:t>— Главное доказательство — регулярные банковские переводы; соберите выписки за год до смерти кормильца.</w:t>
      </w:r>
    </w:p>
    <w:p>
      <w:pPr>
        <w:spacing w:after="40" w:line="276" w:lineRule="auto"/>
        <w:jc w:val="both"/>
      </w:pPr>
      <w:r>
        <w:rPr>
          <w:rFonts w:ascii="Times New Roman" w:hAnsi="Times New Roman"/>
          <w:b w:val="0"/>
          <w:i/>
          <w:sz w:val="24"/>
        </w:rPr>
        <w:t>— Для наследства иждивение должно длиться не менее года до смерти наследодателя (ст. 1148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Заявление рассматривает районный (городской) суд в порядке особого производства.</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