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Федерации: города Москвы / Московской области / …]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</w:t>
      </w:r>
      <w:r>
        <w:rPr>
          <w:rFonts w:ascii="Times New Roman" w:hAnsi="Times New Roman"/>
          <w:b w:val="0"/>
          <w:i w:val="0"/>
          <w:sz w:val="24"/>
        </w:rPr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 / индивидуальный предприниматель 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место жительства 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(ОГРНИП)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(подп. 10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установлении факта правопреемства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Заявитель создан «[дата]» в результате реорганизации [наименование правопредшественника] в форме [преобразования / присоединения / выделения] на основании [решения [__] от «[дата]» / приказа [министерства] от «[дата]» № [__]]. Правопредшественник [прекратил деятельность «[дата]» / исключён из реестра].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Правопредшественнику принадлежали [права на объект недвижимости по адресу [__] / права по договору [__] / лицензия [__]]. Передаточный акт (разделительный баланс) [не сохранился / не содержит указания на это имущество], поэтому регистрирующий орган отказывает заявителю в регистрации права (уведомление от «[дата]» № [__]).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Правопреемство подтверждается [уставом заявителя, в котором он прямо назван правопреемником; совпадением адреса, имущественного комплекса и коллектива; бухгалтерскими документами о передаче имущества; архивными документами].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Юридическое значение факта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Компетенция арбитражного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218 Арбитражного процессуального кодекса Российской Федерации (далее — АПК РФ) установлено: «Арбитражный суд устанавливает факты, имеющие юридическое значение для возникновения, изменения или прекращения прав юридических лиц и индивидуальных предпринимателей в сфере предпринимательской и иной экономической деятельности.» Частью 2 той же статьи предусмотрено, что арбитражный суд рассматривает дела об установлении: «4) других фактов, порождающих юридические последствия в сфере предпринимательской и иной экономической деятельности.»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Переход прав при реорганизации.</w:t>
      </w:r>
      <w:r>
        <w:rPr>
          <w:rFonts w:ascii="Times New Roman" w:hAnsi="Times New Roman"/>
          <w:b w:val="0"/>
          <w:i w:val="0"/>
          <w:sz w:val="24"/>
        </w:rPr>
        <w:t xml:space="preserve"> Статьёй 58 ГК РФ установлено: «При слиянии юридических лиц права и обязанности каждого из них переходят к вновь возникшему юридическому лицу.» «При присоединении юридического лица к другому юридическому лицу к последнему переходят права и обязанности присоединенного юридического лица.» «При преобразовании юридического лица одной организационно-правовой формы в юридическое лицо другой организационно-правовой формы права и обязанности реорганизованного юридического лица в отношении других лиц не изменяются, за исключением прав и обязанностей в отношении учредителей (участников), изменение которых вызвано реорганизацией.» [Укажите пункт, соответствующий форме вашей реорганизации; для разделения и выделения: «При разделении юридического лица его права и обязанности переходят к вновь возникшим юридическим лицам в соответствии с передаточным актом.»]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Передаточный акт.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59 ГК РФ предусмотрено: «Передаточный акт должен содержать положения о правопреемстве по всем обязательствам реорганизованного юридического лица в отношении всех его кредиторов и должников, включая обязательства, оспариваемые сторонами, а также порядок определения правопреемства в связи с изменением вида, состава, стоимости имущества, возникновением, изменением, прекращением прав и обязанностей реорганизуемого юридического лица, которые могут произойти после даты, на которую составлен передаточный акт.»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Момент реорганизации.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57 ГК РФ установлено: «Юридическое лицо считается реорганизованным, за исключением случаев реорганизации в форме присоединения, с момента государственной регистрации юридических лиц, создаваемых в результате реорганизации.»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Цель установления факта.</w:t>
      </w:r>
      <w:r>
        <w:rPr>
          <w:rFonts w:ascii="Times New Roman" w:hAnsi="Times New Roman"/>
          <w:b w:val="0"/>
          <w:i w:val="0"/>
          <w:sz w:val="24"/>
        </w:rPr>
        <w:t xml:space="preserve"> Установление факта правопреемства необходимо для [государственной регистрации перехода к заявителю права на [__] / переоформления лицензии / процессуального правопреемства в исполнительном производстве], иным способом подтвердить правопреемство невозможно.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Невозможность получения документов и отсутствие спора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Отсутствие иной возможности.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219 АПК РФ предусмотрено: «Юридическое лицо или индивидуальный предприниматель вправе обратиться в арбитражный суд с заявлением об установлении фактов, имеющих юридическое значение, только если у заявителя отсутствует возможность получить или восстановить надлежащие документы, удостоверяющие эти факты, и если федеральным законом или иным нормативным правовым актом не предусмотрен иной внесудебный порядок установления соответствующих фактов.» Заявитель обращался [в архив [__] / в регистрирующий орган / к правопредшественнику / в БТИ] за получением документов, однако получил отказ [письмо от «[дата]» № [__]: документы не сохранились / не передавались на хранение]. Иного внесудебного порядка установления данного факта закон не предусматривает.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Отсутствие спора о праве.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217 АПК РФ установлено: «В случае, если при рассмотрении дела об установлении фактов, имеющих юридическое значение, выясняется, что возник спор о праве, арбитражный суд оставляет заявление об установлении фактов, имеющих юридическое значение, без рассмотрения, о чем выносит определение. В определении заявителю и другим заинтересованным лицам разъясняется их право разрешить спор в порядке искового производства.» Спора о праве нет: [права третьих лиц на [__] не заявлены, заинтересованные лица возражений не имеют / сведения о правообладателе в ЕГРН отсутствуют].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Предмет проверки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221 АПК РФ предусмотрено: «При рассмотрении дела об установлении факта, имеющего юридическое значение, арбитражный суд в судебном заседании проверяет, не предусмотрен ли законом или иным нормативным правовым актом иной внесудебный порядок установления данного факта, имелась ли у заявителя другая возможность получить или восстановить необходимые документы, устанавливает, порождает ли данный факт юридически значимые последствия для заявителя в связи с осуществлением им предпринимательской или иной экономической деятельности, выясняет, не затрагивает ли права других лиц установление требуемого факта, не возник ли спор о праве.»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Значение решения.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222 АПК РФ установлено: «Решение арбитражного суда об установлении факта, имеющего юридическое значение, является основанием для регистрации такого факта или оформления прав, которые возникают в связи с установленным фактом, соответствующими органами и не заменяет собой документы, выдаваемые этими органами.»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государственная пошлина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5 статьи 38 АПК РФ установлено: «Заявление об установлении фактов, имеющих юридическое значение, подается в арбитражный суд по адресу или месту жительства заявителя, за исключением заявления об установлении фактов, имеющих юридическое значение для возникновения, изменения или прекращения прав на недвижимое имущество, которое подается в суд по месту нахождения недвижимого имущества.» Заявитель находится по адресу [__], что относится к компетенции Арбитражного суда [наименование].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Государственная пошлина в размере 30 000 рублей уплачена в соответствии с подпунктом 10 пункта 1 статьи 333.21 НК РФ: «10) при подаче заявления об установлении фактов, имеющих юридическое значение, - 30 000 рублей»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57–59 ГК РФ, статьями 217–222 Арбитражного процессуального кодекса Российской Федерации,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Установить факт того, что [наименование заявителя] (ОГРН [__]) является правопреемником [наименование правопредшественника] [в отношении [права на объект недвижимости по адресу [__] / прав и обязанностей по договору [__]]] в результате реорганизации в форме [__], осуществлённой «[дата]».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копии заявления заинтересованным лицам.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Выписка из ЕГРЮЛ (ЕГРИП) в отношении заявителя, полученная не ранее чем за тридцать дней до обращения в суд.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Ответы архивов, регистрирующих органов и иных организаций об отсутствии документов (доказательства невозможности получить или восстановить документы, п. 4 ч. 1 ст. 220 АПК РФ).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Документ о полномочиях лица, подписавшего заявление.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Решение (приказ) о реорганизации, учредительные документы заявителя и правопредшественника.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Сохранившиеся документы о передаче имущества (балансы, инвентаризационные описи, акты).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Документы о правах правопредшественника на имущество; отказ регистрирующего органа.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Суды устанавливают факт правопреемства как «иной факт» (п. 4 ч. 2 ст. 218 АПК РФ) только при отсутствии спора. Если на имущество претендует третье лицо или публичный собственник, нужен иск о признании права.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реорганизация произошла после 01.07.2002 и сведения о ней есть в ЕГРЮЛ, правопреемство подтверждается выпиской — установление факта обычно не требуется.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нужно процессуальное правопреемство в конкретном деле, достаточно заявления о замене стороны (ст. 48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07.10.2026).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Главное условие — отсутствие спора о праве. Если у объекта или документа есть другой претендент, суд оставит заявление без рассмотрения (ч. 3 ст. 217, ч. 4 ст. 221 АПК РФ) — тогда нужен иск.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Обязательно укажите цель: какой орган и для чего потребует установленный факт. Без юридических последствий в предпринимательской деятельности суд в установлении факта откажет.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