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жительства заявителя]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гражданин, которому принадлежит документ</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[орган / организация, отказавшие в принятии документа: Социальный фонд России, нотариус, Росреестр]</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[3 000 руб. — подп. 8 п. 1 ст. 333.19 НК РФ (особое производство)]</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об установлении факта принадлежности правоустанавливающего документа</w:t>
      </w:r>
    </w:p>
    <w:p>
      <w:pPr>
        <w:spacing w:after="120" w:line="276" w:lineRule="auto"/>
        <w:jc w:val="center"/>
      </w:pPr>
      <w:r>
        <w:rPr>
          <w:rFonts w:ascii="Times New Roman" w:hAnsi="Times New Roman"/>
          <w:b/>
          <w:i w:val="0"/>
          <w:sz w:val="24"/>
        </w:rPr>
        <w:t>I. Обстоятельства</w:t>
      </w:r>
    </w:p>
    <w:p>
      <w:pPr>
        <w:spacing w:after="120" w:line="276" w:lineRule="auto"/>
        <w:ind w:firstLine="709"/>
        <w:jc w:val="both"/>
      </w:pPr>
      <w:r>
        <w:rPr>
          <w:rFonts w:ascii="Times New Roman" w:hAnsi="Times New Roman"/>
          <w:b w:val="0"/>
          <w:i w:val="0"/>
          <w:sz w:val="24"/>
        </w:rPr>
        <w:t>Заявителю [Ф. И. О. по паспорту, дата рождения] [выдан / принадлежал наследодателю заявителя [Ф. И. О.]] документ: [трудовая книжка / архивная справка о заработной плате / свидетельство о праве собственности на землю / ордер / договор приватизации / диплом / удостоверение ветерана] от «[дата]» № __, выданный [организация].</w:t>
      </w:r>
    </w:p>
    <w:p>
      <w:pPr>
        <w:spacing w:after="120" w:line="276" w:lineRule="auto"/>
        <w:ind w:firstLine="709"/>
        <w:jc w:val="both"/>
      </w:pPr>
      <w:r>
        <w:rPr>
          <w:rFonts w:ascii="Times New Roman" w:hAnsi="Times New Roman"/>
          <w:b w:val="0"/>
          <w:i w:val="0"/>
          <w:sz w:val="24"/>
        </w:rPr>
        <w:t>В документе допущена ошибка: [фамилия указана как «__» вместо «__» / имя «Наталия» вместо «Наталья» / отчество отсутствует / дата рождения указана неверно], что не совпадает с данными паспорта заявителя.</w:t>
      </w:r>
    </w:p>
    <w:p>
      <w:pPr>
        <w:spacing w:after="120" w:line="276" w:lineRule="auto"/>
        <w:ind w:firstLine="709"/>
        <w:jc w:val="both"/>
      </w:pPr>
      <w:r>
        <w:rPr>
          <w:rFonts w:ascii="Times New Roman" w:hAnsi="Times New Roman"/>
          <w:b w:val="0"/>
          <w:i w:val="0"/>
          <w:sz w:val="24"/>
        </w:rPr>
        <w:t>Исправить документ во внесудебном порядке невозможно: [организация ликвидирована — выписка из ЕГРЮЛ / архив ответил, что исправления не вносятся — письмо от «[дата]» № __]. [Социальный фонд не учёл периоды работы по трудовой книжке / нотариус не включил имущество в наследственную массу / Росреестр отказал в регистрации] в связи с расхождением данных.</w:t>
      </w:r>
    </w:p>
    <w:p>
      <w:pPr>
        <w:spacing w:after="120" w:line="276" w:lineRule="auto"/>
        <w:ind w:firstLine="709"/>
        <w:jc w:val="both"/>
      </w:pPr>
      <w:r>
        <w:rPr>
          <w:rFonts w:ascii="Times New Roman" w:hAnsi="Times New Roman"/>
          <w:b w:val="0"/>
          <w:i w:val="0"/>
          <w:sz w:val="24"/>
        </w:rPr>
        <w:t>Принадлежность документа заявителю подтверждается: [совпадением иных реквизитов — даты рождения, адреса, должности; другими документами того же периода; справками; показаниями свидетелей — бывших коллег [Ф. И. 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Факт принадлежности документа.</w:t>
      </w:r>
      <w:r>
        <w:rPr>
          <w:rFonts w:ascii="Times New Roman" w:hAnsi="Times New Roman"/>
          <w:b w:val="0"/>
          <w:i w:val="0"/>
          <w:sz w:val="24"/>
        </w:rPr>
        <w:t xml:space="preserve"> Пунктом 5 части 2 статьи 264 ГПК РФ суд рассматривает дела об установлении «факта принадлежности правоустанавливающих документов (за исключением воинских документов, паспорта и выдаваемых органами записи актов гражданского состояния свидетельств) лицу, имя, отчество или фамилия которого, указанные в документе, не совпадают с именем, отчеством или фамилией этого лица, указанными в паспорте или свидетельстве о рождении» Документ заявителя не относится к исключениям (воинские документы, паспорт, свидетельства ЗАГС).</w:t>
      </w:r>
    </w:p>
    <w:p>
      <w:pPr>
        <w:spacing w:after="120" w:line="276" w:lineRule="auto"/>
        <w:ind w:firstLine="709"/>
        <w:jc w:val="both"/>
      </w:pPr>
      <w:r>
        <w:rPr>
          <w:rFonts w:ascii="Times New Roman" w:hAnsi="Times New Roman"/>
          <w:b w:val="0"/>
          <w:i w:val="0"/>
          <w:sz w:val="24"/>
        </w:rPr>
        <w:t>В пункте 7 постановления Пленума Верховного Суда СССР от 21.06.1985 № 9 «О судебной практике по делам об установлении фактов, имеющих юридическое значение» разъяснено: «По делам об установлении факта принадлежности правоустанавливающего документа лицу, имя, отчество или фамилия которого, указанные в документе, не совпадают с именем, отчеством или фамилией этого лица по паспорту или свидетельству о рождении (п. 5 ст. 247 ГПК РСФСР и соответствующие статьи ГПК других союзных республик), суды должны требовать от заявителя представления доказательств о том, что правоустанавливающий документ принадлежит ему и что организация, выдавшая документ, не имеет возможности внести в него соответствующее исправление.»</w:t>
      </w:r>
    </w:p>
    <w:p>
      <w:pPr>
        <w:spacing w:after="120" w:line="276" w:lineRule="auto"/>
        <w:ind w:firstLine="709"/>
        <w:jc w:val="both"/>
      </w:pPr>
      <w:r>
        <w:rPr>
          <w:rFonts w:ascii="Times New Roman" w:hAnsi="Times New Roman"/>
          <w:b/>
          <w:i w:val="0"/>
          <w:sz w:val="24"/>
        </w:rPr>
        <w:t>Установление фактов судом.</w:t>
      </w:r>
      <w:r>
        <w:rPr>
          <w:rFonts w:ascii="Times New Roman" w:hAnsi="Times New Roman"/>
          <w:b w:val="0"/>
          <w:i w:val="0"/>
          <w:sz w:val="24"/>
        </w:rPr>
        <w:t xml:space="preserve"> Частью 1 статьи 264 ГПК РФ установлено: «Суд устанавливает факты, от которых зависит возникновение, изменение, прекращение личных или имущественных прав граждан, организаций.»</w:t>
      </w:r>
    </w:p>
    <w:p>
      <w:pPr>
        <w:spacing w:after="120" w:line="276" w:lineRule="auto"/>
        <w:ind w:firstLine="709"/>
        <w:jc w:val="both"/>
      </w:pPr>
      <w:r>
        <w:rPr>
          <w:rFonts w:ascii="Times New Roman" w:hAnsi="Times New Roman"/>
          <w:b/>
          <w:i w:val="0"/>
          <w:sz w:val="24"/>
        </w:rPr>
        <w:t>Условия.</w:t>
      </w:r>
      <w:r>
        <w:rPr>
          <w:rFonts w:ascii="Times New Roman" w:hAnsi="Times New Roman"/>
          <w:b w:val="0"/>
          <w:i w:val="0"/>
          <w:sz w:val="24"/>
        </w:rPr>
        <w:t xml:space="preserve"> Статьёй 265 ГПК РФ: «Суд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Заявитель не может получить надлежащие документы иным путём: [ответ органа / архива от «[дата]» № __ об отсутствии сведений или об отказе].</w:t>
      </w:r>
    </w:p>
    <w:p>
      <w:pPr>
        <w:spacing w:after="120" w:line="276" w:lineRule="auto"/>
        <w:ind w:firstLine="709"/>
        <w:jc w:val="both"/>
      </w:pPr>
      <w:r>
        <w:rPr>
          <w:rFonts w:ascii="Times New Roman" w:hAnsi="Times New Roman"/>
          <w:b/>
          <w:i w:val="0"/>
          <w:sz w:val="24"/>
        </w:rPr>
        <w:t>Цель установления факта.</w:t>
      </w:r>
      <w:r>
        <w:rPr>
          <w:rFonts w:ascii="Times New Roman" w:hAnsi="Times New Roman"/>
          <w:b w:val="0"/>
          <w:i w:val="0"/>
          <w:sz w:val="24"/>
        </w:rPr>
        <w:t xml:space="preserve"> Статьёй 267 ГПК РФ: «В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 Установление факта необходимо заявителю для [цель], поскольку от него зависит возникновение [права на __].</w:t>
      </w:r>
    </w:p>
    <w:p>
      <w:pPr>
        <w:spacing w:after="120" w:line="276" w:lineRule="auto"/>
        <w:ind w:firstLine="709"/>
        <w:jc w:val="both"/>
      </w:pPr>
      <w:r>
        <w:rPr>
          <w:rFonts w:ascii="Times New Roman" w:hAnsi="Times New Roman"/>
          <w:b/>
          <w:i w:val="0"/>
          <w:sz w:val="24"/>
        </w:rPr>
        <w:t>Порядок.</w:t>
      </w:r>
      <w:r>
        <w:rPr>
          <w:rFonts w:ascii="Times New Roman" w:hAnsi="Times New Roman"/>
          <w:b w:val="0"/>
          <w:i w:val="0"/>
          <w:sz w:val="24"/>
        </w:rPr>
        <w:t xml:space="preserve">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Частью 3: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Спора о праве нет: [иные лица, которые могли бы претендовать на __, отсутствуют / не возражают].</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w:t>
      </w:r>
    </w:p>
    <w:p>
      <w:pPr>
        <w:spacing w:after="120" w:line="276" w:lineRule="auto"/>
        <w:ind w:firstLine="709"/>
        <w:jc w:val="both"/>
      </w:pPr>
      <w:r>
        <w:rPr>
          <w:rFonts w:ascii="Times New Roman" w:hAnsi="Times New Roman"/>
          <w:b/>
          <w:i w:val="0"/>
          <w:sz w:val="24"/>
        </w:rPr>
        <w:t>Значение для пенсионных прав.</w:t>
      </w:r>
      <w:r>
        <w:rPr>
          <w:rFonts w:ascii="Times New Roman" w:hAnsi="Times New Roman"/>
          <w:b w:val="0"/>
          <w:i w:val="0"/>
          <w:sz w:val="24"/>
        </w:rPr>
        <w:t xml:space="preserve"> [Для трудовой книжки:] Периоды работы, подтверждённые документом, учитываются при исчислении страхового стажа; решение суда об установлении принадлежности трудовой книжки обязательно для Социального фонда.</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Заявитель просит допросить свидетелей [Ф. И. О.] и истребовать из архива [наименование] [личную карточку Т-2, приказы о приёме и увольнении].</w:t>
      </w:r>
    </w:p>
    <w:p>
      <w:pPr>
        <w:spacing w:after="120" w:line="276" w:lineRule="auto"/>
        <w:jc w:val="center"/>
      </w:pPr>
      <w:r>
        <w:rPr>
          <w:rFonts w:ascii="Times New Roman" w:hAnsi="Times New Roman"/>
          <w:b/>
          <w:i w:val="0"/>
          <w:sz w:val="24"/>
        </w:rPr>
        <w:t>Доказательства и ходатайства</w:t>
      </w:r>
    </w:p>
    <w:p>
      <w:pPr>
        <w:spacing w:after="120" w:line="276" w:lineRule="auto"/>
        <w:ind w:firstLine="709"/>
        <w:jc w:val="both"/>
      </w:pPr>
      <w:r>
        <w:rPr>
          <w:rFonts w:ascii="Times New Roman" w:hAnsi="Times New Roman"/>
          <w:b/>
          <w:i w:val="0"/>
          <w:sz w:val="24"/>
        </w:rPr>
        <w:t>Участие заинтересованных лиц.</w:t>
      </w:r>
      <w:r>
        <w:rPr>
          <w:rFonts w:ascii="Times New Roman" w:hAnsi="Times New Roman"/>
          <w:b w:val="0"/>
          <w:i w:val="0"/>
          <w:sz w:val="24"/>
        </w:rPr>
        <w:t xml:space="preserve"> Частью 2 статьи 263 ГПК РФ: «Дела особого производства суд рассматривает с участием заявителей и других заинтересованных лиц.»</w:t>
      </w:r>
    </w:p>
    <w:p>
      <w:pPr>
        <w:spacing w:after="120" w:line="276" w:lineRule="auto"/>
        <w:ind w:firstLine="709"/>
        <w:jc w:val="both"/>
      </w:pPr>
      <w:r>
        <w:rPr>
          <w:rFonts w:ascii="Times New Roman" w:hAnsi="Times New Roman"/>
          <w:b/>
          <w:i w:val="0"/>
          <w:sz w:val="24"/>
        </w:rPr>
        <w:t>Истребование доказательств.</w:t>
      </w:r>
      <w:r>
        <w:rPr>
          <w:rFonts w:ascii="Times New Roman" w:hAnsi="Times New Roman"/>
          <w:b w:val="0"/>
          <w:i w:val="0"/>
          <w:sz w:val="24"/>
        </w:rPr>
        <w:t xml:space="preserve"> Частью 1 статьи 57 ГПК РФ: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Частью 2: «В ходатайстве об истребовании доказательства должно быть обозначено доказательство, а также указано, какие обстоятельства, имеющие значение для правильного рассмотрения и разрешения дела, могут быть подтверждены или опровергнуты этим доказательством, указаны причины, препятствующие получению доказательства, и место нахождения доказательства. Суд выдает стороне обязательный для исполнения запрос для получения доказательства или запрашивает доказательство непосредственно. Лицо, у которого находится истребуемое судом доказательство, направляет его в суд или передает на руки лицу, имеющему соответствующий запрос, для представления в суд.» Заявитель просит истребовать [доказательство] из [организация / архив], поскольку оно подтверждает [обстоятельство], а самостоятельно получить его заявитель не может: [причина — ответ от «[дата]» № __].</w:t>
      </w:r>
    </w:p>
    <w:p>
      <w:pPr>
        <w:spacing w:after="120" w:line="276" w:lineRule="auto"/>
        <w:ind w:firstLine="709"/>
        <w:jc w:val="both"/>
      </w:pPr>
      <w:r>
        <w:rPr>
          <w:rFonts w:ascii="Times New Roman" w:hAnsi="Times New Roman"/>
          <w:b/>
          <w:i w:val="0"/>
          <w:sz w:val="24"/>
        </w:rPr>
        <w:t>Свидетели.</w:t>
      </w:r>
      <w:r>
        <w:rPr>
          <w:rFonts w:ascii="Times New Roman" w:hAnsi="Times New Roman"/>
          <w:b w:val="0"/>
          <w:i w:val="0"/>
          <w:sz w:val="24"/>
        </w:rPr>
        <w:t xml:space="preserve"> Частью 1 статьи 69 ГПК РФ: «Свидетелем является лицо, которому могут быть известны какие-либо сведения об обстоятельствах, имеющих значение для рассмотрения и разрешения дела. Не являются доказательствами сведения, сообщенные свидетелем, если он не может указать источник своей осведомленности.» Частью 2: «Лицо, ходатайствующее о вызове свидетеля, обязано указать, какие обстоятельства, имеющие значение для рассмотрения и разрешения дела, может подтвердить свидетель, и сообщить суду его имя, отчество, фамилию и место жительства.» Свидетели [Ф. И. О., адрес] могут подтвердить [обстоятельства], поскольку [источник осведомлённости: соседи, коллеги, родственники].</w:t>
      </w:r>
    </w:p>
    <w:p>
      <w:pPr>
        <w:spacing w:after="120" w:line="276" w:lineRule="auto"/>
        <w:ind w:firstLine="709"/>
        <w:jc w:val="both"/>
      </w:pPr>
      <w:r>
        <w:rPr>
          <w:rFonts w:ascii="Times New Roman" w:hAnsi="Times New Roman"/>
          <w:b/>
          <w:i w:val="0"/>
          <w:sz w:val="24"/>
        </w:rPr>
        <w:t>Оценка доказательств.</w:t>
      </w:r>
      <w:r>
        <w:rPr>
          <w:rFonts w:ascii="Times New Roman" w:hAnsi="Times New Roman"/>
          <w:b w:val="0"/>
          <w:i w:val="0"/>
          <w:sz w:val="24"/>
        </w:rPr>
        <w:t xml:space="preserve"> Частью 3 статьи 67 ГПК РФ: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Частью 5: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 Заявитель представит для обозрения подлинники документов, копии которых приложены к заявлению.</w:t>
      </w:r>
    </w:p>
    <w:p>
      <w:pPr>
        <w:spacing w:after="120" w:line="276" w:lineRule="auto"/>
        <w:jc w:val="center"/>
      </w:pPr>
      <w:r>
        <w:rPr>
          <w:rFonts w:ascii="Times New Roman" w:hAnsi="Times New Roman"/>
          <w:b/>
          <w:i w:val="0"/>
          <w:sz w:val="24"/>
        </w:rPr>
        <w:t>Подсудность</w:t>
      </w:r>
    </w:p>
    <w:p>
      <w:pPr>
        <w:spacing w:after="120" w:line="276" w:lineRule="auto"/>
        <w:ind w:firstLine="709"/>
        <w:jc w:val="both"/>
      </w:pPr>
      <w:r>
        <w:rPr>
          <w:rFonts w:ascii="Times New Roman" w:hAnsi="Times New Roman"/>
          <w:b w:val="0"/>
          <w:i w:val="0"/>
          <w:sz w:val="24"/>
        </w:rPr>
        <w:t>Статьёй 266 ГПК РФ: «Заявление об установлении факта, имеющего юридическое значение, подается в суд по месту жительства заявителя, за исключением заявления об установлении факта владения и пользования недвижимым имуществом, которое подается в суд по месту нахождения недвижимого имущества.» Заявитель проживает по адресу: [адрес].</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56, 262–268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Установить факт принадлежности [Ф. И. О. заявителя по паспорту], «[дата рождения]» года рождения, [наименование документа] № __ от «[дата]», выданного [организация] на имя [Ф. И. О. в документе].</w:t>
      </w:r>
    </w:p>
    <w:p>
      <w:pPr>
        <w:spacing w:after="120" w:line="276" w:lineRule="auto"/>
        <w:ind w:firstLine="709"/>
        <w:jc w:val="both"/>
      </w:pPr>
      <w:r>
        <w:rPr>
          <w:rFonts w:ascii="Times New Roman" w:hAnsi="Times New Roman"/>
          <w:b w:val="0"/>
          <w:i w:val="0"/>
          <w:sz w:val="24"/>
        </w:rPr>
        <w:t>2. Истребовать из [архива] [документы]; допросить свидетелей [Ф. И. О.].</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Копии заявления с приложениями для заинтересованных лиц.</w:t>
      </w:r>
    </w:p>
    <w:p>
      <w:pPr>
        <w:spacing w:after="40" w:line="276" w:lineRule="auto"/>
        <w:jc w:val="left"/>
      </w:pPr>
      <w:r>
        <w:rPr>
          <w:rFonts w:ascii="Times New Roman" w:hAnsi="Times New Roman"/>
          <w:b w:val="0"/>
          <w:i w:val="0"/>
          <w:sz w:val="24"/>
        </w:rPr>
        <w:t>3. Документ, удостоверяющий личность заявителя (копия).</w:t>
      </w:r>
    </w:p>
    <w:p>
      <w:pPr>
        <w:spacing w:after="40" w:line="276" w:lineRule="auto"/>
        <w:jc w:val="left"/>
      </w:pPr>
      <w:r>
        <w:rPr>
          <w:rFonts w:ascii="Times New Roman" w:hAnsi="Times New Roman"/>
          <w:b w:val="0"/>
          <w:i w:val="0"/>
          <w:sz w:val="24"/>
        </w:rPr>
        <w:t>4. Документ с ошибкой (копия; оригинал — для обозрения в заседании).</w:t>
      </w:r>
    </w:p>
    <w:p>
      <w:pPr>
        <w:spacing w:after="40" w:line="276" w:lineRule="auto"/>
        <w:jc w:val="left"/>
      </w:pPr>
      <w:r>
        <w:rPr>
          <w:rFonts w:ascii="Times New Roman" w:hAnsi="Times New Roman"/>
          <w:b w:val="0"/>
          <w:i w:val="0"/>
          <w:sz w:val="24"/>
        </w:rPr>
        <w:t>5. Свидетельство о рождении, свидетельство о браке (смене фамилии).</w:t>
      </w:r>
    </w:p>
    <w:p>
      <w:pPr>
        <w:spacing w:after="40" w:line="276" w:lineRule="auto"/>
        <w:jc w:val="left"/>
      </w:pPr>
      <w:r>
        <w:rPr>
          <w:rFonts w:ascii="Times New Roman" w:hAnsi="Times New Roman"/>
          <w:b w:val="0"/>
          <w:i w:val="0"/>
          <w:sz w:val="24"/>
        </w:rPr>
        <w:t>6. Ответ организации / архива о невозможности внести исправления; выписка ЕГРЮЛ о ликвидации [если есть].</w:t>
      </w:r>
    </w:p>
    <w:p>
      <w:pPr>
        <w:spacing w:after="40" w:line="276" w:lineRule="auto"/>
        <w:jc w:val="left"/>
      </w:pPr>
      <w:r>
        <w:rPr>
          <w:rFonts w:ascii="Times New Roman" w:hAnsi="Times New Roman"/>
          <w:b w:val="0"/>
          <w:i w:val="0"/>
          <w:sz w:val="24"/>
        </w:rPr>
        <w:t>7. Решение Социального фонда / постановление нотариуса / уведомление Росреестра об отказе.</w:t>
      </w:r>
    </w:p>
    <w:p>
      <w:pPr>
        <w:spacing w:after="40" w:line="276" w:lineRule="auto"/>
        <w:jc w:val="left"/>
      </w:pPr>
      <w:r>
        <w:rPr>
          <w:rFonts w:ascii="Times New Roman" w:hAnsi="Times New Roman"/>
          <w:b w:val="0"/>
          <w:i w:val="0"/>
          <w:sz w:val="24"/>
        </w:rPr>
        <w:t>8. Другие документы того же периода с верными данными; список свидетелей.</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паспорта, военного билета и свидетельств ЗАГС этот порядок не применяется: паспорт меняют в МВД, записи ЗАГС исправляют по заявлению о внесении исправлений.</w:t>
      </w:r>
    </w:p>
    <w:p>
      <w:pPr>
        <w:spacing w:after="40" w:line="276" w:lineRule="auto"/>
        <w:jc w:val="both"/>
      </w:pPr>
      <w:r>
        <w:rPr>
          <w:rFonts w:ascii="Times New Roman" w:hAnsi="Times New Roman"/>
          <w:b w:val="0"/>
          <w:i/>
          <w:sz w:val="24"/>
        </w:rPr>
        <w:t>— Если документ принадлежал умершему (для наследства), заявление подаёт наследник, а нотариус привлекается заинтересованным лицом.</w:t>
      </w:r>
    </w:p>
    <w:p>
      <w:pPr>
        <w:spacing w:after="40" w:line="276" w:lineRule="auto"/>
        <w:jc w:val="both"/>
      </w:pPr>
      <w:r>
        <w:rPr>
          <w:rFonts w:ascii="Times New Roman" w:hAnsi="Times New Roman"/>
          <w:b w:val="0"/>
          <w:i/>
          <w:sz w:val="24"/>
        </w:rPr>
        <w:t>— Пункты постановления Пленума ВС СССР № 9 приведены дословно; оно применяется в части, не противоречащей ГПК РФ (ст. 264 ГПК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Заявление рассматривает районный (городской) суд в порядке особого производства.</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