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заявителя]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гражданин, устанавливающий родство</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[нотариус [Ф. И. О.] нотариального округа __ / Социальный фонд России / иные лица, чьи права может затронуть решение]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Отдел ЗАГС [наименование]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[3 000 руб. — подп. 8 п. 1 ст. 333.19 НК РФ (особое производство)]</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об установлении факта родственных отношений</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Заявитель [Ф. И. О., дата рождения] приходится [сыном / дочерью / племянником / внуком / братом] [Ф. И. О. родственника], умершему «[дата]» (свидетельство о смерти [серия, номер]).</w:t>
      </w:r>
    </w:p>
    <w:p>
      <w:pPr>
        <w:spacing w:after="120" w:line="276" w:lineRule="auto"/>
        <w:ind w:firstLine="709"/>
        <w:jc w:val="both"/>
      </w:pPr>
      <w:r>
        <w:rPr>
          <w:rFonts w:ascii="Times New Roman" w:hAnsi="Times New Roman"/>
          <w:b w:val="0"/>
          <w:i w:val="0"/>
          <w:sz w:val="24"/>
        </w:rPr>
        <w:t>Документально подтвердить родство невозможно: [в свидетельстве о рождении заявителя фамилия отца указана как «__» вместо «__» / актовая запись о рождении [родителя] не сохранилась — ответ архива ЗАГС от «[дата]» № __ / в документах расхождение в отчестве / родство через нескольких лиц, часть документов утрачена]. Внести исправления во внесудебном порядке ЗАГС отказал (извещение от «[дата]» № __).</w:t>
      </w:r>
    </w:p>
    <w:p>
      <w:pPr>
        <w:spacing w:after="120" w:line="276" w:lineRule="auto"/>
        <w:ind w:firstLine="709"/>
        <w:jc w:val="both"/>
      </w:pPr>
      <w:r>
        <w:rPr>
          <w:rFonts w:ascii="Times New Roman" w:hAnsi="Times New Roman"/>
          <w:b w:val="0"/>
          <w:i w:val="0"/>
          <w:sz w:val="24"/>
        </w:rPr>
        <w:t>Родство подтверждается: [совместные фотографии, письма, справки о составе семьи, похозяйственные книги, метрические записи, документы о совместном проживании, показания свидетелей [Ф. И. О.]].</w:t>
      </w:r>
    </w:p>
    <w:p>
      <w:pPr>
        <w:spacing w:after="120" w:line="276" w:lineRule="auto"/>
        <w:ind w:firstLine="709"/>
        <w:jc w:val="both"/>
      </w:pPr>
      <w:r>
        <w:rPr>
          <w:rFonts w:ascii="Times New Roman" w:hAnsi="Times New Roman"/>
          <w:b w:val="0"/>
          <w:i w:val="0"/>
          <w:sz w:val="24"/>
        </w:rPr>
        <w:t>Установление факта необходимо заявителю для [оформления наследственных прав после смерти [Ф. И. О.] — нотариус отказал в выдаче свидетельства о праве на наследство постановлением от «[дата]» / получения пенсии по случаю потери кормильца / получения компенсаций по вкладам / оформления гражданства].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Факт родственных отношений.</w:t>
      </w:r>
      <w:r>
        <w:rPr>
          <w:rFonts w:ascii="Times New Roman" w:hAnsi="Times New Roman"/>
          <w:b w:val="0"/>
          <w:i w:val="0"/>
          <w:sz w:val="24"/>
        </w:rPr>
        <w:t xml:space="preserve"> Пунктом 1 части 2 статьи 264 ГПК РФ суд рассматривает дела об установлении «родственных отношений» В пункте 3 постановления Пленума Верховного Суда СССР от 21.06.1985 № 9 «О судебной практике по делам об установлении фактов, имеющих юридическое значение» разъяснено: «Факт родственных отношений лиц (п. 1 ст. 247 ГПК РСФСР и соответствующие статьи ГПК других союзных республик) устанавливается в судебном порядке, когда это непосредственно порождает юридические последствия, например, если подтверждение такого факта необходимо заявителю для получения в органах, совершающих нотариальные действия, свидетельства о праве на наследство, для оформления права на пенсию по случаю потери кормильца.»</w:t>
      </w:r>
    </w:p>
    <w:p>
      <w:pPr>
        <w:spacing w:after="120" w:line="276" w:lineRule="auto"/>
        <w:ind w:firstLine="709"/>
        <w:jc w:val="both"/>
      </w:pPr>
      <w:r>
        <w:rPr>
          <w:rFonts w:ascii="Times New Roman" w:hAnsi="Times New Roman"/>
          <w:b/>
          <w:i w:val="0"/>
          <w:sz w:val="24"/>
        </w:rPr>
        <w:t>Установление фактов судом.</w:t>
      </w:r>
      <w:r>
        <w:rPr>
          <w:rFonts w:ascii="Times New Roman" w:hAnsi="Times New Roman"/>
          <w:b w:val="0"/>
          <w:i w:val="0"/>
          <w:sz w:val="24"/>
        </w:rPr>
        <w:t xml:space="preserve"> Частью 1 статьи 264 ГПК РФ установлено: «Суд устанавливает факты, от которых зависит возникновение, изменение, прекращение личных или имущественных прав граждан, организаций.»</w:t>
      </w:r>
    </w:p>
    <w:p>
      <w:pPr>
        <w:spacing w:after="120" w:line="276" w:lineRule="auto"/>
        <w:ind w:firstLine="709"/>
        <w:jc w:val="both"/>
      </w:pPr>
      <w:r>
        <w:rPr>
          <w:rFonts w:ascii="Times New Roman" w:hAnsi="Times New Roman"/>
          <w:b/>
          <w:i w:val="0"/>
          <w:sz w:val="24"/>
        </w:rPr>
        <w:t>Условия.</w:t>
      </w:r>
      <w:r>
        <w:rPr>
          <w:rFonts w:ascii="Times New Roman" w:hAnsi="Times New Roman"/>
          <w:b w:val="0"/>
          <w:i w:val="0"/>
          <w:sz w:val="24"/>
        </w:rPr>
        <w:t xml:space="preserve"> Статьёй 265 ГПК РФ: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Заявитель не может получить надлежащие документы иным путём: [ответ органа / архива от «[дата]» № __ об отсутствии сведений или об отказе].</w:t>
      </w:r>
    </w:p>
    <w:p>
      <w:pPr>
        <w:spacing w:after="120" w:line="276" w:lineRule="auto"/>
        <w:ind w:firstLine="709"/>
        <w:jc w:val="both"/>
      </w:pPr>
      <w:r>
        <w:rPr>
          <w:rFonts w:ascii="Times New Roman" w:hAnsi="Times New Roman"/>
          <w:b/>
          <w:i w:val="0"/>
          <w:sz w:val="24"/>
        </w:rPr>
        <w:t>Цель установления факта.</w:t>
      </w:r>
      <w:r>
        <w:rPr>
          <w:rFonts w:ascii="Times New Roman" w:hAnsi="Times New Roman"/>
          <w:b w:val="0"/>
          <w:i w:val="0"/>
          <w:sz w:val="24"/>
        </w:rPr>
        <w:t xml:space="preserve"> Статьёй 267 ГПК РФ: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 Установление факта необходимо заявителю для [цель], поскольку от него зависит возникновение [права на __].</w:t>
      </w:r>
    </w:p>
    <w:p>
      <w:pPr>
        <w:spacing w:after="120" w:line="276" w:lineRule="auto"/>
        <w:ind w:firstLine="709"/>
        <w:jc w:val="both"/>
      </w:pPr>
      <w:r>
        <w:rPr>
          <w:rFonts w:ascii="Times New Roman" w:hAnsi="Times New Roman"/>
          <w:b/>
          <w:i w:val="0"/>
          <w:sz w:val="24"/>
        </w:rPr>
        <w:t>Порядок.</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Спора о праве нет: [иные лица, которые могли бы претендовать на __, отсутствуют / не возражают].</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w:t>
      </w:r>
    </w:p>
    <w:p>
      <w:pPr>
        <w:spacing w:after="120" w:line="276" w:lineRule="auto"/>
        <w:ind w:firstLine="709"/>
        <w:jc w:val="both"/>
      </w:pPr>
      <w:r>
        <w:rPr>
          <w:rFonts w:ascii="Times New Roman" w:hAnsi="Times New Roman"/>
          <w:b/>
          <w:i w:val="0"/>
          <w:sz w:val="24"/>
        </w:rPr>
        <w:t>[Для наследования.]</w:t>
      </w:r>
      <w:r>
        <w:rPr>
          <w:rFonts w:ascii="Times New Roman" w:hAnsi="Times New Roman"/>
          <w:b w:val="0"/>
          <w:i w:val="0"/>
          <w:sz w:val="24"/>
        </w:rPr>
        <w:t xml:space="preserve"> Пунктом 1 статьи 1141 ГК РФ установлено: «Наследники по закону призываются к наследованию в порядке очередности, предусмотренной статьями 1142 - 1145 и 1148 настоящего Кодекса.» «Наследники каждой последующей очереди наследуют, если нет наследников предшествующих очередей, то есть если наследники предшествующих очередей отсутствуют, либо никто из них не имеет права наследовать, либо все они отстранены от наследования (статья 1117), либо лишены наследства (пункт 1 статьи 1119), либо никто из них не принял наследства, либо все они отказались от наследства.» Заявитель относится к наследникам [__] очереди, и подтверждение родства необходимо для реализации права на наследство в течение срока его принятия.</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просит допросить свидетелей [Ф. И. О.], знавших семью, и истребовать из архива [__] актовые записи [__].</w:t>
      </w:r>
    </w:p>
    <w:p>
      <w:pPr>
        <w:spacing w:after="120" w:line="276" w:lineRule="auto"/>
        <w:jc w:val="center"/>
      </w:pPr>
      <w:r>
        <w:rPr>
          <w:rFonts w:ascii="Times New Roman" w:hAnsi="Times New Roman"/>
          <w:b/>
          <w:i w:val="0"/>
          <w:sz w:val="24"/>
        </w:rPr>
        <w:t>Доказательства и ходатайства</w:t>
      </w:r>
    </w:p>
    <w:p>
      <w:pPr>
        <w:spacing w:after="120" w:line="276" w:lineRule="auto"/>
        <w:ind w:firstLine="709"/>
        <w:jc w:val="both"/>
      </w:pPr>
      <w:r>
        <w:rPr>
          <w:rFonts w:ascii="Times New Roman" w:hAnsi="Times New Roman"/>
          <w:b/>
          <w:i w:val="0"/>
          <w:sz w:val="24"/>
        </w:rPr>
        <w:t>Участие заинтересованных лиц.</w:t>
      </w:r>
      <w:r>
        <w:rPr>
          <w:rFonts w:ascii="Times New Roman" w:hAnsi="Times New Roman"/>
          <w:b w:val="0"/>
          <w:i w:val="0"/>
          <w:sz w:val="24"/>
        </w:rPr>
        <w:t xml:space="preserve"> Частью 2 статьи 263 ГПК РФ: «Дела особого производства суд рассматривает с участием заявителей и других заинтересованных лиц.»</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Частью 2: «В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 Заявитель просит истребовать [доказательство] из [организация / архив], поскольку оно подтверждает [обстоятельство], а самостоятельно получить его заявитель не может: [причина — ответ от «[дата]» № __].</w:t>
      </w:r>
    </w:p>
    <w:p>
      <w:pPr>
        <w:spacing w:after="120" w:line="276" w:lineRule="auto"/>
        <w:ind w:firstLine="709"/>
        <w:jc w:val="both"/>
      </w:pPr>
      <w:r>
        <w:rPr>
          <w:rFonts w:ascii="Times New Roman" w:hAnsi="Times New Roman"/>
          <w:b/>
          <w:i w:val="0"/>
          <w:sz w:val="24"/>
        </w:rPr>
        <w:t>Свидетели.</w:t>
      </w:r>
      <w:r>
        <w:rPr>
          <w:rFonts w:ascii="Times New Roman" w:hAnsi="Times New Roman"/>
          <w:b w:val="0"/>
          <w:i w:val="0"/>
          <w:sz w:val="24"/>
        </w:rPr>
        <w:t xml:space="preserve"> Частью 1 статьи 69 ГПК РФ: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 Частью 2: «Лицо,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 Свидетели [Ф. И. О., адрес] могут подтвердить [обстоятельства], поскольку [источник осведомлённости: соседи, коллеги, родственники].</w:t>
      </w:r>
    </w:p>
    <w:p>
      <w:pPr>
        <w:spacing w:after="120" w:line="276" w:lineRule="auto"/>
        <w:ind w:firstLine="709"/>
        <w:jc w:val="both"/>
      </w:pPr>
      <w:r>
        <w:rPr>
          <w:rFonts w:ascii="Times New Roman" w:hAnsi="Times New Roman"/>
          <w:b/>
          <w:i w:val="0"/>
          <w:sz w:val="24"/>
        </w:rPr>
        <w:t>Оценка доказательств.</w:t>
      </w:r>
      <w:r>
        <w:rPr>
          <w:rFonts w:ascii="Times New Roman" w:hAnsi="Times New Roman"/>
          <w:b w:val="0"/>
          <w:i w:val="0"/>
          <w:sz w:val="24"/>
        </w:rPr>
        <w:t xml:space="preserve"> Частью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Частью 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Заявитель представит для обозрения подлинники документов, копии которых приложены к заявлению.</w:t>
      </w:r>
    </w:p>
    <w:p>
      <w:pPr>
        <w:spacing w:after="120" w:line="276" w:lineRule="auto"/>
        <w:jc w:val="center"/>
      </w:pPr>
      <w:r>
        <w:rPr>
          <w:rFonts w:ascii="Times New Roman" w:hAnsi="Times New Roman"/>
          <w:b/>
          <w:i w:val="0"/>
          <w:sz w:val="24"/>
        </w:rPr>
        <w:t>Подсудность</w:t>
      </w:r>
    </w:p>
    <w:p>
      <w:pPr>
        <w:spacing w:after="120" w:line="276" w:lineRule="auto"/>
        <w:ind w:firstLine="709"/>
        <w:jc w:val="both"/>
      </w:pPr>
      <w:r>
        <w:rPr>
          <w:rFonts w:ascii="Times New Roman" w:hAnsi="Times New Roman"/>
          <w:b w:val="0"/>
          <w:i w:val="0"/>
          <w:sz w:val="24"/>
        </w:rPr>
        <w:t>Статьёй 266 ГПК РФ: «Заявление об установлении факта, имеющего юридическое значение, подается в суд по месту жительства заявителя, за исключением заявления об установлении факта владения и пользования недвижимым имуществом, которое подается в суд по месту нахождения недвижимого имущества.» Заявитель проживает по адресу: [адрес].</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56, 262–268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Установить факт родственных отношений, а именно, что [Ф. И. О. заявителя], «[дата рождения]» года рождения, является [сыном / дочерью / племянником] [Ф. И. О. родственника], «[дата рождения]» года рождения, умершего «[дата]».</w:t>
      </w:r>
    </w:p>
    <w:p>
      <w:pPr>
        <w:spacing w:after="120" w:line="276" w:lineRule="auto"/>
        <w:ind w:firstLine="709"/>
        <w:jc w:val="both"/>
      </w:pPr>
      <w:r>
        <w:rPr>
          <w:rFonts w:ascii="Times New Roman" w:hAnsi="Times New Roman"/>
          <w:b w:val="0"/>
          <w:i w:val="0"/>
          <w:sz w:val="24"/>
        </w:rPr>
        <w:t>2. Истребовать из [архива ЗАГС / архива] [документы] и допросить свидетелей [Ф. И. О.].</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Копии заявления с приложениями для заинтересованных лиц.</w:t>
      </w:r>
    </w:p>
    <w:p>
      <w:pPr>
        <w:spacing w:after="40" w:line="276" w:lineRule="auto"/>
        <w:jc w:val="left"/>
      </w:pPr>
      <w:r>
        <w:rPr>
          <w:rFonts w:ascii="Times New Roman" w:hAnsi="Times New Roman"/>
          <w:b w:val="0"/>
          <w:i w:val="0"/>
          <w:sz w:val="24"/>
        </w:rPr>
        <w:t>3. Документ, удостоверяющий личность заявителя (копия).</w:t>
      </w:r>
    </w:p>
    <w:p>
      <w:pPr>
        <w:spacing w:after="40" w:line="276" w:lineRule="auto"/>
        <w:jc w:val="left"/>
      </w:pPr>
      <w:r>
        <w:rPr>
          <w:rFonts w:ascii="Times New Roman" w:hAnsi="Times New Roman"/>
          <w:b w:val="0"/>
          <w:i w:val="0"/>
          <w:sz w:val="24"/>
        </w:rPr>
        <w:t>4. Свидетельства о рождении, браке, смерти по цепочке родства; справки ЗАГС об отсутствии записей.</w:t>
      </w:r>
    </w:p>
    <w:p>
      <w:pPr>
        <w:spacing w:after="40" w:line="276" w:lineRule="auto"/>
        <w:jc w:val="left"/>
      </w:pPr>
      <w:r>
        <w:rPr>
          <w:rFonts w:ascii="Times New Roman" w:hAnsi="Times New Roman"/>
          <w:b w:val="0"/>
          <w:i w:val="0"/>
          <w:sz w:val="24"/>
        </w:rPr>
        <w:t>5. Отказ ЗАГС во внесении исправлений; постановление нотариуса об отказе [если есть].</w:t>
      </w:r>
    </w:p>
    <w:p>
      <w:pPr>
        <w:spacing w:after="40" w:line="276" w:lineRule="auto"/>
        <w:jc w:val="left"/>
      </w:pPr>
      <w:r>
        <w:rPr>
          <w:rFonts w:ascii="Times New Roman" w:hAnsi="Times New Roman"/>
          <w:b w:val="0"/>
          <w:i w:val="0"/>
          <w:sz w:val="24"/>
        </w:rPr>
        <w:t>6. Доказательства родства: фотографии, письма, справки о составе семьи, выписки из похозяйственных книг.</w:t>
      </w:r>
    </w:p>
    <w:p>
      <w:pPr>
        <w:spacing w:after="40" w:line="276" w:lineRule="auto"/>
        <w:jc w:val="left"/>
      </w:pPr>
      <w:r>
        <w:rPr>
          <w:rFonts w:ascii="Times New Roman" w:hAnsi="Times New Roman"/>
          <w:b w:val="0"/>
          <w:i w:val="0"/>
          <w:sz w:val="24"/>
        </w:rPr>
        <w:t>7. Список свидетелей с адресами.</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ошибка допущена в одной актовой записи (буква в фамилии), сначала попробуйте исправить её через ЗАГС или в суде по заявлению о внесении исправлений — это может быть проще.</w:t>
      </w:r>
    </w:p>
    <w:p>
      <w:pPr>
        <w:spacing w:after="40" w:line="276" w:lineRule="auto"/>
        <w:jc w:val="both"/>
      </w:pPr>
      <w:r>
        <w:rPr>
          <w:rFonts w:ascii="Times New Roman" w:hAnsi="Times New Roman"/>
          <w:b w:val="0"/>
          <w:i/>
          <w:sz w:val="24"/>
        </w:rPr>
        <w:t>— Если родство оспаривают другие наследники, возникает спор о праве: суд оставит заявление без рассмотрения, и нужно подавать иск.</w:t>
      </w:r>
    </w:p>
    <w:p>
      <w:pPr>
        <w:spacing w:after="40" w:line="276" w:lineRule="auto"/>
        <w:jc w:val="both"/>
      </w:pPr>
      <w:r>
        <w:rPr>
          <w:rFonts w:ascii="Times New Roman" w:hAnsi="Times New Roman"/>
          <w:b w:val="0"/>
          <w:i/>
          <w:sz w:val="24"/>
        </w:rPr>
        <w:t>— Пункт 3 постановления Пленума ВС СССР № 9 и п. 1 ст. 1141 ГК РФ приведены дословно.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Заявление рассматривает районный (городской) суд в порядке особого производства.</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