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по месту жительства заявителя]</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заинтересованное лицо [родственник / наследник]</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Заинтересованное лицо: </w:t>
      </w:r>
      <w:r>
        <w:rPr>
          <w:rFonts w:ascii="Times New Roman" w:hAnsi="Times New Roman"/>
          <w:b w:val="0"/>
          <w:i w:val="0"/>
          <w:sz w:val="24"/>
        </w:rPr>
        <w:t>Отдел ЗАГС [наименование]</w:t>
      </w:r>
      <w:r>
        <w:rPr>
          <w:rFonts w:ascii="Times New Roman" w:hAnsi="Times New Roman"/>
          <w:b w:val="0"/>
          <w:i w:val="0"/>
          <w:sz w:val="24"/>
        </w:rPr>
        <w:br/>
        <w:t>адрес: [адрес]</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[3 000 руб. — подп. 8 п. 1 ст. 333.19 НК РФ (особое производство)]</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об установлении факта смерти</w:t>
      </w:r>
    </w:p>
    <w:p>
      <w:pPr>
        <w:spacing w:after="120" w:line="276" w:lineRule="auto"/>
        <w:jc w:val="center"/>
      </w:pPr>
      <w:r>
        <w:rPr>
          <w:rFonts w:ascii="Times New Roman" w:hAnsi="Times New Roman"/>
          <w:b/>
          <w:i w:val="0"/>
          <w:sz w:val="24"/>
        </w:rPr>
        <w:t>I. Обстоятельства</w:t>
      </w:r>
    </w:p>
    <w:p>
      <w:pPr>
        <w:spacing w:after="120" w:line="276" w:lineRule="auto"/>
        <w:ind w:firstLine="709"/>
        <w:jc w:val="both"/>
      </w:pPr>
      <w:r>
        <w:rPr>
          <w:rFonts w:ascii="Times New Roman" w:hAnsi="Times New Roman"/>
          <w:b w:val="0"/>
          <w:i w:val="0"/>
          <w:sz w:val="24"/>
        </w:rPr>
        <w:t>[Ф. И. О.], «[дата рождения]» года рождения, приходившийся заявителю [__], умер «[дата]» [в период с __ по __] при следующих обстоятельствах: [скончался на территории __, где документ о смерти не был выдан / погиб при __, тело обнаружено и опознано [свидетели], но медицинское свидетельство о смерти не оформлено / смерть наступила за рубежом, документы получить невозможно / умер в период боевых действий в __].</w:t>
      </w:r>
    </w:p>
    <w:p>
      <w:pPr>
        <w:spacing w:after="120" w:line="276" w:lineRule="auto"/>
        <w:ind w:firstLine="709"/>
        <w:jc w:val="both"/>
      </w:pPr>
      <w:r>
        <w:rPr>
          <w:rFonts w:ascii="Times New Roman" w:hAnsi="Times New Roman"/>
          <w:b w:val="0"/>
          <w:i w:val="0"/>
          <w:sz w:val="24"/>
        </w:rPr>
        <w:t>Факт смерти подтверждается: [показаниями свидетелей — очевидцев, присутствовавших при похоронах; справкой о захоронении на кладбище __; сообщениями из __; фото- и видеоматериалами; материалами проверки полиции].</w:t>
      </w:r>
    </w:p>
    <w:p>
      <w:pPr>
        <w:spacing w:after="120" w:line="276" w:lineRule="auto"/>
        <w:ind w:firstLine="709"/>
        <w:jc w:val="both"/>
      </w:pPr>
      <w:r>
        <w:rPr>
          <w:rFonts w:ascii="Times New Roman" w:hAnsi="Times New Roman"/>
          <w:b w:val="0"/>
          <w:i w:val="0"/>
          <w:sz w:val="24"/>
        </w:rPr>
        <w:t>Орган ЗАГС отказал в государственной регистрации смерти (извещение от «[дата]» № __) в связи с отсутствием документа, являющегося основанием для регистрации (медицинского свидетельства о смерти).</w:t>
      </w:r>
    </w:p>
    <w:p>
      <w:pPr>
        <w:spacing w:after="120" w:line="276" w:lineRule="auto"/>
        <w:ind w:firstLine="709"/>
        <w:jc w:val="both"/>
      </w:pPr>
      <w:r>
        <w:rPr>
          <w:rFonts w:ascii="Times New Roman" w:hAnsi="Times New Roman"/>
          <w:b w:val="0"/>
          <w:i w:val="0"/>
          <w:sz w:val="24"/>
        </w:rPr>
        <w:t>Установление факта необходимо для [регистрации смерти и получения свидетельства о смерти, открытия наследства, назначения пенсии по случаю потери кормильца, расторжения брака].</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Факт смерти.</w:t>
      </w:r>
      <w:r>
        <w:rPr>
          <w:rFonts w:ascii="Times New Roman" w:hAnsi="Times New Roman"/>
          <w:b w:val="0"/>
          <w:i w:val="0"/>
          <w:sz w:val="24"/>
        </w:rPr>
        <w:t xml:space="preserve"> Пунктом 8 части 2 статьи 264 ГПК РФ суд рассматривает дела об установлении «факта смерти в определенное время и при определенных обстоятельствах в случае отказа органов записи актов гражданского состояния в регистрации смерти»</w:t>
      </w:r>
    </w:p>
    <w:p>
      <w:pPr>
        <w:spacing w:after="120" w:line="276" w:lineRule="auto"/>
        <w:ind w:firstLine="709"/>
        <w:jc w:val="both"/>
      </w:pPr>
      <w:r>
        <w:rPr>
          <w:rFonts w:ascii="Times New Roman" w:hAnsi="Times New Roman"/>
          <w:b w:val="0"/>
          <w:i w:val="0"/>
          <w:sz w:val="24"/>
        </w:rPr>
        <w:t>Пунктом 3 той же части предусмотрено также установление «факта регистрации рождения, усыновления (удочерения), брака, расторжения брака, смерти»</w:t>
      </w:r>
    </w:p>
    <w:p>
      <w:pPr>
        <w:spacing w:after="120" w:line="276" w:lineRule="auto"/>
        <w:ind w:firstLine="709"/>
        <w:jc w:val="both"/>
      </w:pPr>
      <w:r>
        <w:rPr>
          <w:rFonts w:ascii="Times New Roman" w:hAnsi="Times New Roman"/>
          <w:b/>
          <w:i w:val="0"/>
          <w:sz w:val="24"/>
        </w:rPr>
        <w:t>Установление фактов судом.</w:t>
      </w:r>
      <w:r>
        <w:rPr>
          <w:rFonts w:ascii="Times New Roman" w:hAnsi="Times New Roman"/>
          <w:b w:val="0"/>
          <w:i w:val="0"/>
          <w:sz w:val="24"/>
        </w:rPr>
        <w:t xml:space="preserve"> Частью 1 статьи 264 ГПК РФ установлено: «Суд устанавливает факты, от которых зависит возникновение, изменение, прекращение личных или имущественных прав граждан, организаций.»</w:t>
      </w:r>
    </w:p>
    <w:p>
      <w:pPr>
        <w:spacing w:after="120" w:line="276" w:lineRule="auto"/>
        <w:ind w:firstLine="709"/>
        <w:jc w:val="both"/>
      </w:pPr>
      <w:r>
        <w:rPr>
          <w:rFonts w:ascii="Times New Roman" w:hAnsi="Times New Roman"/>
          <w:b/>
          <w:i w:val="0"/>
          <w:sz w:val="24"/>
        </w:rPr>
        <w:t>Условия.</w:t>
      </w:r>
      <w:r>
        <w:rPr>
          <w:rFonts w:ascii="Times New Roman" w:hAnsi="Times New Roman"/>
          <w:b w:val="0"/>
          <w:i w:val="0"/>
          <w:sz w:val="24"/>
        </w:rPr>
        <w:t xml:space="preserve"> Статьёй 265 ГПК РФ: «Суд устанавливает факты, имеющие юридическое значение, только при невозможности получения заявителем в ином порядке надлежащих документов, удостоверяющих эти факты, или при невозможности восстановления утраченных документов.» Заявитель не может получить надлежащие документы иным путём: [ответ органа / архива от «[дата]» № __ об отсутствии сведений или об отказе].</w:t>
      </w:r>
    </w:p>
    <w:p>
      <w:pPr>
        <w:spacing w:after="120" w:line="276" w:lineRule="auto"/>
        <w:ind w:firstLine="709"/>
        <w:jc w:val="both"/>
      </w:pPr>
      <w:r>
        <w:rPr>
          <w:rFonts w:ascii="Times New Roman" w:hAnsi="Times New Roman"/>
          <w:b/>
          <w:i w:val="0"/>
          <w:sz w:val="24"/>
        </w:rPr>
        <w:t>Цель установления факта.</w:t>
      </w:r>
      <w:r>
        <w:rPr>
          <w:rFonts w:ascii="Times New Roman" w:hAnsi="Times New Roman"/>
          <w:b w:val="0"/>
          <w:i w:val="0"/>
          <w:sz w:val="24"/>
        </w:rPr>
        <w:t xml:space="preserve"> Статьёй 267 ГПК РФ: «В заявлении об установлении факта, имеющего юридическое значение, должно быть указано, для какой цели заявителю необходимо установить данный факт, а также должны быть приведены доказательства, подтверждающие невозможность получения заявителем надлежащих документов или невозможность восстановления утраченных документов.» Установление факта необходимо заявителю для [цель], поскольку от него зависит возникновение [права на __].</w:t>
      </w:r>
    </w:p>
    <w:p>
      <w:pPr>
        <w:spacing w:after="120" w:line="276" w:lineRule="auto"/>
        <w:ind w:firstLine="709"/>
        <w:jc w:val="both"/>
      </w:pPr>
      <w:r>
        <w:rPr>
          <w:rFonts w:ascii="Times New Roman" w:hAnsi="Times New Roman"/>
          <w:b/>
          <w:i w:val="0"/>
          <w:sz w:val="24"/>
        </w:rPr>
        <w:t>Порядок.</w:t>
      </w:r>
      <w:r>
        <w:rPr>
          <w:rFonts w:ascii="Times New Roman" w:hAnsi="Times New Roman"/>
          <w:b w:val="0"/>
          <w:i w:val="0"/>
          <w:sz w:val="24"/>
        </w:rPr>
        <w:t xml:space="preserve"> Частью 1 статьи 263 ГПК РФ: «Дела особого производства рассматриваются и разрешаются судом по общим правилам искового производства с особенностями, установленными настоящей главой и главами 28 - 38 настоящего Кодекса.» Частью 3: «В случае, если при подаче заявления или рассмотрении дела в порядке особого производства устанавливается наличие спора о праве, суд выносит определение об оставлении заявления без рассмотрения, в котором разъясняет заявителю и другим заинтересованным лицам их право разрешить спор в порядке искового производства.» Спора о праве нет: [иные лица, которые могли бы претендовать на __, отсутствуют / не возражают].</w:t>
      </w:r>
    </w:p>
    <w:p>
      <w:pPr>
        <w:spacing w:after="120" w:line="276" w:lineRule="auto"/>
        <w:ind w:firstLine="709"/>
        <w:jc w:val="both"/>
      </w:pPr>
      <w:r>
        <w:rPr>
          <w:rFonts w:ascii="Times New Roman" w:hAnsi="Times New Roman"/>
          <w:b/>
          <w:i w:val="0"/>
          <w:sz w:val="24"/>
        </w:rPr>
        <w:t>Значение решения.</w:t>
      </w:r>
      <w:r>
        <w:rPr>
          <w:rFonts w:ascii="Times New Roman" w:hAnsi="Times New Roman"/>
          <w:b w:val="0"/>
          <w:i w:val="0"/>
          <w:sz w:val="24"/>
        </w:rPr>
        <w:t xml:space="preserve"> Статьёй 268 ГПК РФ: «Решение суда по заявлению об установлении факта, имеющего юридическое значение, является документом, подтверждающим факт, имеющий юридическое значение, а в отношении факта, подлежащего регистрации, служит основанием для такой регистрации, но не заменяет собой документы, выдаваемые органами, осуществляющими регистрацию.»</w:t>
      </w:r>
    </w:p>
    <w:p>
      <w:pPr>
        <w:spacing w:after="120" w:line="276" w:lineRule="auto"/>
        <w:ind w:firstLine="709"/>
        <w:jc w:val="both"/>
      </w:pPr>
      <w:r>
        <w:rPr>
          <w:rFonts w:ascii="Times New Roman" w:hAnsi="Times New Roman"/>
          <w:b/>
          <w:i w:val="0"/>
          <w:sz w:val="24"/>
        </w:rPr>
        <w:t>Отличие от объявления умершим.</w:t>
      </w:r>
      <w:r>
        <w:rPr>
          <w:rFonts w:ascii="Times New Roman" w:hAnsi="Times New Roman"/>
          <w:b w:val="0"/>
          <w:i w:val="0"/>
          <w:sz w:val="24"/>
        </w:rPr>
        <w:t xml:space="preserve"> Заявитель не просит объявить [Ф. И. О.] умершим (ст. 45 ГК РФ), поскольку смерть достоверно установлена, известны её время и обстоятельства: пунктом 1 статьи 45 ГК РФ — «Гражданин может быть объявлен судом умершим, если в месте его жительства нет сведений о месте его пребывания в течение пяти лет, а если он пропал без вести при обстоятельствах, угрожавших смертью или дающих основание предполагать его гибель от определенного несчастного случая, - в течение шести месяцев.» — такой порядок предназначен для случаев, когда достоверных сведений о смерти нет.</w:t>
      </w:r>
    </w:p>
    <w:p>
      <w:pPr>
        <w:spacing w:after="120" w:line="276" w:lineRule="auto"/>
        <w:ind w:firstLine="709"/>
        <w:jc w:val="both"/>
      </w:pPr>
      <w:r>
        <w:rPr>
          <w:rFonts w:ascii="Times New Roman" w:hAnsi="Times New Roman"/>
          <w:b/>
          <w:i w:val="0"/>
          <w:sz w:val="24"/>
        </w:rPr>
        <w:t>Последствия.</w:t>
      </w:r>
      <w:r>
        <w:rPr>
          <w:rFonts w:ascii="Times New Roman" w:hAnsi="Times New Roman"/>
          <w:b w:val="0"/>
          <w:i w:val="0"/>
          <w:sz w:val="24"/>
        </w:rPr>
        <w:t xml:space="preserve"> Решение суда об установлении факта смерти является основанием для государственной регистрации смерти органом ЗАГС; днём смерти указывается дата, установленная судом. Статьёй 1113 ГК РФ установлено: «Наследство открывается со смертью гражданина. Объявление судом гражданина умершим влечет за собой те же правовые последствия, что и смерть гражданина.» Пунктом 1 статьи 1114 ГК РФ: «Временем открытия наследства является момент смерти гражданина. При объявлении гражданина умершим днем открытия наследства является день вступления в законную силу решения суда об объявлении гражданина умершим, а в случае, когда в соответствии с пунктом 3 статьи 45 настоящего Кодекса днем смерти гражданина признан день его предполагаемой гибели, - день и момент смерти, указанные в решении суда.»</w:t>
      </w:r>
    </w:p>
    <w:p>
      <w:pPr>
        <w:spacing w:after="120" w:line="276" w:lineRule="auto"/>
        <w:ind w:firstLine="709"/>
        <w:jc w:val="both"/>
      </w:pPr>
      <w:r>
        <w:rPr>
          <w:rFonts w:ascii="Times New Roman" w:hAnsi="Times New Roman"/>
          <w:b/>
          <w:i w:val="0"/>
          <w:sz w:val="24"/>
        </w:rPr>
        <w:t>Доказательства.</w:t>
      </w:r>
      <w:r>
        <w:rPr>
          <w:rFonts w:ascii="Times New Roman" w:hAnsi="Times New Roman"/>
          <w:b w:val="0"/>
          <w:i w:val="0"/>
          <w:sz w:val="24"/>
        </w:rPr>
        <w:t xml:space="preserve">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Заявитель просит допросить свидетелей [Ф. И. О.] и истребовать [материалы проверки, сведения о захоронении].</w:t>
      </w:r>
    </w:p>
    <w:p>
      <w:pPr>
        <w:spacing w:after="120" w:line="276" w:lineRule="auto"/>
        <w:jc w:val="center"/>
      </w:pPr>
      <w:r>
        <w:rPr>
          <w:rFonts w:ascii="Times New Roman" w:hAnsi="Times New Roman"/>
          <w:b/>
          <w:i w:val="0"/>
          <w:sz w:val="24"/>
        </w:rPr>
        <w:t>Доказательства и ходатайства</w:t>
      </w:r>
    </w:p>
    <w:p>
      <w:pPr>
        <w:spacing w:after="120" w:line="276" w:lineRule="auto"/>
        <w:ind w:firstLine="709"/>
        <w:jc w:val="both"/>
      </w:pPr>
      <w:r>
        <w:rPr>
          <w:rFonts w:ascii="Times New Roman" w:hAnsi="Times New Roman"/>
          <w:b/>
          <w:i w:val="0"/>
          <w:sz w:val="24"/>
        </w:rPr>
        <w:t>Участие заинтересованных лиц.</w:t>
      </w:r>
      <w:r>
        <w:rPr>
          <w:rFonts w:ascii="Times New Roman" w:hAnsi="Times New Roman"/>
          <w:b w:val="0"/>
          <w:i w:val="0"/>
          <w:sz w:val="24"/>
        </w:rPr>
        <w:t xml:space="preserve"> Частью 2 статьи 263 ГПК РФ: «Дела особого производства суд рассматривает с участием заявителей и других заинтересованных лиц.»</w:t>
      </w:r>
    </w:p>
    <w:p>
      <w:pPr>
        <w:spacing w:after="120" w:line="276" w:lineRule="auto"/>
        <w:ind w:firstLine="709"/>
        <w:jc w:val="both"/>
      </w:pPr>
      <w:r>
        <w:rPr>
          <w:rFonts w:ascii="Times New Roman" w:hAnsi="Times New Roman"/>
          <w:b/>
          <w:i w:val="0"/>
          <w:sz w:val="24"/>
        </w:rPr>
        <w:t>Истребование доказательств.</w:t>
      </w:r>
      <w:r>
        <w:rPr>
          <w:rFonts w:ascii="Times New Roman" w:hAnsi="Times New Roman"/>
          <w:b w:val="0"/>
          <w:i w:val="0"/>
          <w:sz w:val="24"/>
        </w:rPr>
        <w:t xml:space="preserve"> Частью 1 статьи 57 ГПК РФ: «Доказательства представляются лицами, участвующими в деле. Копии документов, представленных в суд лицом, участвующим в деле, направляются или вручаются им другим лицам, участвующим в деле, если у них эти документы отсутствуют, в том числе в случае подачи в суд искового заявления и приложенных к нему документов в электронном виде.» «Суд вправе предложить лицам, участвующим в деле, представить дополнительные доказательства. В случае, если представление необходимых доказательств для этих лиц затруднительно, суд по их ходатайству оказывает содействие в собирании и истребовании доказательств.» Частью 2: «В ходатайстве об истребовании доказательства должно быть обозначено доказательство, а также указано, какие обстоятельства, имеющие значение для правильного рассмотрения и разрешения дела, могут быть подтверждены или опровергнуты этим доказательством, указаны причины, препятствующие получению доказательства, и место нахождения доказательства. Суд выдает стороне обязательный для исполнения запрос для получения доказательства или запрашивает доказательство непосредственно. Лицо, у которого находится истребуемое судом доказательство, направляет его в суд или передает на руки лицу, имеющему соответствующий запрос, для представления в суд.» Заявитель просит истребовать [доказательство] из [организация / архив], поскольку оно подтверждает [обстоятельство], а самостоятельно получить его заявитель не может: [причина — ответ от «[дата]» № __].</w:t>
      </w:r>
    </w:p>
    <w:p>
      <w:pPr>
        <w:spacing w:after="120" w:line="276" w:lineRule="auto"/>
        <w:ind w:firstLine="709"/>
        <w:jc w:val="both"/>
      </w:pPr>
      <w:r>
        <w:rPr>
          <w:rFonts w:ascii="Times New Roman" w:hAnsi="Times New Roman"/>
          <w:b/>
          <w:i w:val="0"/>
          <w:sz w:val="24"/>
        </w:rPr>
        <w:t>Свидетели.</w:t>
      </w:r>
      <w:r>
        <w:rPr>
          <w:rFonts w:ascii="Times New Roman" w:hAnsi="Times New Roman"/>
          <w:b w:val="0"/>
          <w:i w:val="0"/>
          <w:sz w:val="24"/>
        </w:rPr>
        <w:t xml:space="preserve"> Частью 1 статьи 69 ГПК РФ: «Свидетелем является лицо, которому могут быть известны какие-либо сведения об обстоятельствах, имеющих значение для рассмотрения и разрешения дела. Не являются доказательствами сведения, сообщенные свидетелем, если он не может указать источник своей осведомленности.» Частью 2: «Лицо, ходатайствующее о вызове свидетеля, обязано указать, какие обстоятельства, имеющие значение для рассмотрения и разрешения дела, может подтвердить свидетель, и сообщить суду его имя, отчество, фамилию и место жительства.» Свидетели [Ф. И. О., адрес] могут подтвердить [обстоятельства], поскольку [источник осведомлённости: соседи, коллеги, родственники].</w:t>
      </w:r>
    </w:p>
    <w:p>
      <w:pPr>
        <w:spacing w:after="120" w:line="276" w:lineRule="auto"/>
        <w:ind w:firstLine="709"/>
        <w:jc w:val="both"/>
      </w:pPr>
      <w:r>
        <w:rPr>
          <w:rFonts w:ascii="Times New Roman" w:hAnsi="Times New Roman"/>
          <w:b/>
          <w:i w:val="0"/>
          <w:sz w:val="24"/>
        </w:rPr>
        <w:t>Оценка доказательств.</w:t>
      </w:r>
      <w:r>
        <w:rPr>
          <w:rFonts w:ascii="Times New Roman" w:hAnsi="Times New Roman"/>
          <w:b w:val="0"/>
          <w:i w:val="0"/>
          <w:sz w:val="24"/>
        </w:rPr>
        <w:t xml:space="preserve"> Частью 3 статьи 67 ГПК РФ: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Частью 5: «При оценке документов или иных письменных доказательств суд обязан с учетом других доказательств убедиться в том, что такие документ или иное письменное доказательство исходят от органа, уполномоченного представлять данный вид доказательств, подписаны лицом, имеющим право скреплять документ подписью, содержат все другие неотъемлемые реквизиты данного вида доказательств.» Заявитель представит для обозрения подлинники документов, копии которых приложены к заявлению.</w:t>
      </w:r>
    </w:p>
    <w:p>
      <w:pPr>
        <w:spacing w:after="120" w:line="276" w:lineRule="auto"/>
        <w:jc w:val="center"/>
      </w:pPr>
      <w:r>
        <w:rPr>
          <w:rFonts w:ascii="Times New Roman" w:hAnsi="Times New Roman"/>
          <w:b/>
          <w:i w:val="0"/>
          <w:sz w:val="24"/>
        </w:rPr>
        <w:t>Подсудность</w:t>
      </w:r>
    </w:p>
    <w:p>
      <w:pPr>
        <w:spacing w:after="120" w:line="276" w:lineRule="auto"/>
        <w:ind w:firstLine="709"/>
        <w:jc w:val="both"/>
      </w:pPr>
      <w:r>
        <w:rPr>
          <w:rFonts w:ascii="Times New Roman" w:hAnsi="Times New Roman"/>
          <w:b w:val="0"/>
          <w:i w:val="0"/>
          <w:sz w:val="24"/>
        </w:rPr>
        <w:t>Статьёй 266 ГПК РФ: «Заявление об установлении факта, имеющего юридическое значение, подается в суд по месту жительства заявителя, за исключением заявления об установлении факта владения и пользования недвижимым имуществом, которое подается в суд по месту нахождения недвижимого имущества.» Заявитель проживает по адресу: [адрес].</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56, 262–268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Установить факт смерти [Ф. И. О.], «[дата рождения]» года рождения, уроженца [место рождения], «[дата]» [в период с __ по __] в [место] при следующих обстоятельствах: [__].</w:t>
      </w:r>
    </w:p>
    <w:p>
      <w:pPr>
        <w:spacing w:after="120" w:line="276" w:lineRule="auto"/>
        <w:ind w:firstLine="709"/>
        <w:jc w:val="both"/>
      </w:pPr>
      <w:r>
        <w:rPr>
          <w:rFonts w:ascii="Times New Roman" w:hAnsi="Times New Roman"/>
          <w:b w:val="0"/>
          <w:i w:val="0"/>
          <w:sz w:val="24"/>
        </w:rPr>
        <w:t>2. Указать, что решение является основанием для государственной регистрации смерти органом ЗАГС.</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Копии заявления с приложениями для заинтересованных лиц.</w:t>
      </w:r>
    </w:p>
    <w:p>
      <w:pPr>
        <w:spacing w:after="40" w:line="276" w:lineRule="auto"/>
        <w:jc w:val="left"/>
      </w:pPr>
      <w:r>
        <w:rPr>
          <w:rFonts w:ascii="Times New Roman" w:hAnsi="Times New Roman"/>
          <w:b w:val="0"/>
          <w:i w:val="0"/>
          <w:sz w:val="24"/>
        </w:rPr>
        <w:t>3. Документ, удостоверяющий личность заявителя (копия).</w:t>
      </w:r>
    </w:p>
    <w:p>
      <w:pPr>
        <w:spacing w:after="40" w:line="276" w:lineRule="auto"/>
        <w:jc w:val="left"/>
      </w:pPr>
      <w:r>
        <w:rPr>
          <w:rFonts w:ascii="Times New Roman" w:hAnsi="Times New Roman"/>
          <w:b w:val="0"/>
          <w:i w:val="0"/>
          <w:sz w:val="24"/>
        </w:rPr>
        <w:t>4. Извещение ЗАГС об отказе в регистрации смерти.</w:t>
      </w:r>
    </w:p>
    <w:p>
      <w:pPr>
        <w:spacing w:after="40" w:line="276" w:lineRule="auto"/>
        <w:jc w:val="left"/>
      </w:pPr>
      <w:r>
        <w:rPr>
          <w:rFonts w:ascii="Times New Roman" w:hAnsi="Times New Roman"/>
          <w:b w:val="0"/>
          <w:i w:val="0"/>
          <w:sz w:val="24"/>
        </w:rPr>
        <w:t>5. Документы о родстве заявителя с умершим.</w:t>
      </w:r>
    </w:p>
    <w:p>
      <w:pPr>
        <w:spacing w:after="40" w:line="276" w:lineRule="auto"/>
        <w:jc w:val="left"/>
      </w:pPr>
      <w:r>
        <w:rPr>
          <w:rFonts w:ascii="Times New Roman" w:hAnsi="Times New Roman"/>
          <w:b w:val="0"/>
          <w:i w:val="0"/>
          <w:sz w:val="24"/>
        </w:rPr>
        <w:t>6. Доказательства смерти: справка о захоронении, материалы проверки, фото/видео, сообщения.</w:t>
      </w:r>
    </w:p>
    <w:p>
      <w:pPr>
        <w:spacing w:after="40" w:line="276" w:lineRule="auto"/>
        <w:jc w:val="left"/>
      </w:pPr>
      <w:r>
        <w:rPr>
          <w:rFonts w:ascii="Times New Roman" w:hAnsi="Times New Roman"/>
          <w:b w:val="0"/>
          <w:i w:val="0"/>
          <w:sz w:val="24"/>
        </w:rPr>
        <w:t>7. Список свидетелей с адресами.</w:t>
      </w:r>
    </w:p>
    <w:p>
      <w:pPr>
        <w:spacing w:after="40" w:line="276" w:lineRule="auto"/>
        <w:jc w:val="left"/>
      </w:pPr>
      <w:r>
        <w:rPr>
          <w:rFonts w:ascii="Times New Roman" w:hAnsi="Times New Roman"/>
          <w:b w:val="0"/>
          <w:i w:val="0"/>
          <w:sz w:val="24"/>
        </w:rPr>
        <w:t>8.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9.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Заявление подаётся, только если ЗАГС отказал в регистрации смерти: получите письменное извещение об отказе.</w:t>
      </w:r>
    </w:p>
    <w:p>
      <w:pPr>
        <w:spacing w:after="40" w:line="276" w:lineRule="auto"/>
        <w:jc w:val="both"/>
      </w:pPr>
      <w:r>
        <w:rPr>
          <w:rFonts w:ascii="Times New Roman" w:hAnsi="Times New Roman"/>
          <w:b w:val="0"/>
          <w:i/>
          <w:sz w:val="24"/>
        </w:rPr>
        <w:t>— Если сведений о смерти нет, а человек пропал, используйте заявление об объявлении умершим.</w:t>
      </w:r>
    </w:p>
    <w:p>
      <w:pPr>
        <w:spacing w:after="40" w:line="276" w:lineRule="auto"/>
        <w:jc w:val="both"/>
      </w:pPr>
      <w:r>
        <w:rPr>
          <w:rFonts w:ascii="Times New Roman" w:hAnsi="Times New Roman"/>
          <w:b w:val="0"/>
          <w:i/>
          <w:sz w:val="24"/>
        </w:rPr>
        <w:t>— Статья 1113 и п. 1 ст. 1114 ГК РФ приведены дословно.</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Заявление рассматривает районный (городской) суд в порядке особого производства.</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