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недвижимого имущества]</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наследник / владелец имущества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[администрация муниципального образования / нотариус [Ф. И. О.]]</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Управление Росреестра по [субъект РФ]</w:t>
      </w:r>
      <w:r>
        <w:rPr>
          <w:rFonts w:ascii="Times New Roman" w:hAnsi="Times New Roman"/>
          <w:b w:val="0"/>
          <w:i w:val="0"/>
          <w:sz w:val="24"/>
        </w:rPr>
        <w:br/>
        <w:t>адрес: [адрес]</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[3 000 руб. — подп. 8 п. 1 ст. 333.19 НК РФ (особое производство)]</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об установлении факта владения и пользования недвижимым имуществом на праве собственности</w:t>
      </w:r>
    </w:p>
    <w:p>
      <w:pPr>
        <w:spacing w:after="120" w:line="276" w:lineRule="auto"/>
        <w:jc w:val="center"/>
      </w:pPr>
      <w:r>
        <w:rPr>
          <w:rFonts w:ascii="Times New Roman" w:hAnsi="Times New Roman"/>
          <w:b/>
          <w:i w:val="0"/>
          <w:sz w:val="24"/>
        </w:rPr>
        <w:t>I. Обстоятельства</w:t>
      </w:r>
    </w:p>
    <w:p>
      <w:pPr>
        <w:spacing w:after="120" w:line="276" w:lineRule="auto"/>
        <w:ind w:firstLine="709"/>
        <w:jc w:val="both"/>
      </w:pPr>
      <w:r>
        <w:rPr>
          <w:rFonts w:ascii="Times New Roman" w:hAnsi="Times New Roman"/>
          <w:b w:val="0"/>
          <w:i w:val="0"/>
          <w:sz w:val="24"/>
        </w:rPr>
        <w:t>[Наследодатель заявителя] [Ф. И. О.], умерший «[дата]», с [год] владел и пользовался [жилым домом / квартирой / гаражом] по адресу: [адрес] как собственник: [построил дом в __ году на предоставленном участке / получил по договору 19__ года, не зарегистрированному в БТИ / приобрёл в колхозе]. Документ, подтверждающий право собственности, [утрачен / не оформлялся / содержит ошибки — сведения БТИ от «[дата]»].</w:t>
      </w:r>
    </w:p>
    <w:p>
      <w:pPr>
        <w:spacing w:after="120" w:line="276" w:lineRule="auto"/>
        <w:ind w:firstLine="709"/>
        <w:jc w:val="both"/>
      </w:pPr>
      <w:r>
        <w:rPr>
          <w:rFonts w:ascii="Times New Roman" w:hAnsi="Times New Roman"/>
          <w:b w:val="0"/>
          <w:i w:val="0"/>
          <w:sz w:val="24"/>
        </w:rPr>
        <w:t>[Ф. И. О.] проживал в доме, был в нём зарегистрирован, нёс расходы по содержанию, уплачивал налог на имущество (налоговые уведомления), сведения о нём как о владельце имеются в похозяйственных книгах за [годы].</w:t>
      </w:r>
    </w:p>
    <w:p>
      <w:pPr>
        <w:spacing w:after="120" w:line="276" w:lineRule="auto"/>
        <w:ind w:firstLine="709"/>
        <w:jc w:val="both"/>
      </w:pPr>
      <w:r>
        <w:rPr>
          <w:rFonts w:ascii="Times New Roman" w:hAnsi="Times New Roman"/>
          <w:b w:val="0"/>
          <w:i w:val="0"/>
          <w:sz w:val="24"/>
        </w:rPr>
        <w:t>Нотариус отказал заявителю в выдаче свидетельства о праве на наследство на дом (постановление от «[дата]»), поскольку право наследодателя не подтверждено. Иных лиц, претендующих на имущество, нет.</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Факт владения и пользования.</w:t>
      </w:r>
      <w:r>
        <w:rPr>
          <w:rFonts w:ascii="Times New Roman" w:hAnsi="Times New Roman"/>
          <w:b w:val="0"/>
          <w:i w:val="0"/>
          <w:sz w:val="24"/>
        </w:rPr>
        <w:t xml:space="preserve"> Пунктом 6 части 2 статьи 264 ГПК РФ суд рассматривает дела об установлении «факта владения и пользования недвижимым имуществом»</w:t>
      </w:r>
    </w:p>
    <w:p>
      <w:pPr>
        <w:spacing w:after="120" w:line="276" w:lineRule="auto"/>
        <w:ind w:firstLine="709"/>
        <w:jc w:val="both"/>
      </w:pPr>
      <w:r>
        <w:rPr>
          <w:rFonts w:ascii="Times New Roman" w:hAnsi="Times New Roman"/>
          <w:b w:val="0"/>
          <w:i w:val="0"/>
          <w:sz w:val="24"/>
        </w:rPr>
        <w:t>В пункте 8 постановления Пленума Верховного Суда СССР от 21.06.1985 № 9 «О судебной практике по делам об установлении фактов, имеющих юридическое значение» разъяснено: «Факт владения строением на праве личной собственности (п. 6 ст. 247 ГПК РСФСР и соответствующие статьи ГПК других союзных республик) устанавливается судом, если у заявителя был правоустанавливающий документ о принадлежности строения, но он утрачен, и указанный факт не может быть подтвержден во внесудебном порядке.» «В обоснование этого заявителем должны быть представлены доказательства о невозможности получения им надлежащего документа либо невозможности его восстановления.» [У наследодателя был правоустанавливающий документ — [__], он утрачен; архив/БТИ подтвердили невозможность восстановления — ответ от «[дата]».]</w:t>
      </w:r>
    </w:p>
    <w:p>
      <w:pPr>
        <w:spacing w:after="120" w:line="276" w:lineRule="auto"/>
        <w:ind w:firstLine="709"/>
        <w:jc w:val="both"/>
      </w:pPr>
      <w:r>
        <w:rPr>
          <w:rFonts w:ascii="Times New Roman" w:hAnsi="Times New Roman"/>
          <w:b/>
          <w:i w:val="0"/>
          <w:sz w:val="24"/>
        </w:rPr>
        <w:t>Установление фактов судом.</w:t>
      </w:r>
      <w:r>
        <w:rPr>
          <w:rFonts w:ascii="Times New Roman" w:hAnsi="Times New Roman"/>
          <w:b w:val="0"/>
          <w:i w:val="0"/>
          <w:sz w:val="24"/>
        </w:rPr>
        <w:t xml:space="preserve"> Частью 1 статьи 264 ГПК РФ установлено: «Суд устанавливает факты, от которых зависит возникновение, изменение, прекращение личных или имущественных прав граждан, организаций.»</w:t>
      </w:r>
    </w:p>
    <w:p>
      <w:pPr>
        <w:spacing w:after="120" w:line="276" w:lineRule="auto"/>
        <w:ind w:firstLine="709"/>
        <w:jc w:val="both"/>
      </w:pPr>
      <w:r>
        <w:rPr>
          <w:rFonts w:ascii="Times New Roman" w:hAnsi="Times New Roman"/>
          <w:b/>
          <w:i w:val="0"/>
          <w:sz w:val="24"/>
        </w:rPr>
        <w:t>Условия.</w:t>
      </w:r>
      <w:r>
        <w:rPr>
          <w:rFonts w:ascii="Times New Roman" w:hAnsi="Times New Roman"/>
          <w:b w:val="0"/>
          <w:i w:val="0"/>
          <w:sz w:val="24"/>
        </w:rPr>
        <w:t xml:space="preserve"> Статьёй 265 ГПК РФ: «Суд устанавливает факты, имеющие юридическое значение, только при невозможности получения заявителем в ином порядке надлежащих документов, удостоверяющих эти факты, или при невозможности восстановления утраченных документов.» Заявитель не может получить надлежащие документы иным путём: [ответ органа / архива от «[дата]» № __ об отсутствии сведений или об отказе].</w:t>
      </w:r>
    </w:p>
    <w:p>
      <w:pPr>
        <w:spacing w:after="120" w:line="276" w:lineRule="auto"/>
        <w:ind w:firstLine="709"/>
        <w:jc w:val="both"/>
      </w:pPr>
      <w:r>
        <w:rPr>
          <w:rFonts w:ascii="Times New Roman" w:hAnsi="Times New Roman"/>
          <w:b/>
          <w:i w:val="0"/>
          <w:sz w:val="24"/>
        </w:rPr>
        <w:t>Цель установления факта.</w:t>
      </w:r>
      <w:r>
        <w:rPr>
          <w:rFonts w:ascii="Times New Roman" w:hAnsi="Times New Roman"/>
          <w:b w:val="0"/>
          <w:i w:val="0"/>
          <w:sz w:val="24"/>
        </w:rPr>
        <w:t xml:space="preserve"> Статьёй 267 ГПК РФ: «В заявлении об установлении факта, имеющего юридическое значение, должно быть указано, для какой цели заявителю необходимо установить данный факт, а также должны быть приведены доказательства, подтверждающие невозможность получения заявителем надлежащих документов или невозможность восстановления утраченных документов.» Установление факта необходимо заявителю для [цель], поскольку от него зависит возникновение [права на __].</w:t>
      </w:r>
    </w:p>
    <w:p>
      <w:pPr>
        <w:spacing w:after="120" w:line="276" w:lineRule="auto"/>
        <w:ind w:firstLine="709"/>
        <w:jc w:val="both"/>
      </w:pPr>
      <w:r>
        <w:rPr>
          <w:rFonts w:ascii="Times New Roman" w:hAnsi="Times New Roman"/>
          <w:b/>
          <w:i w:val="0"/>
          <w:sz w:val="24"/>
        </w:rPr>
        <w:t>Порядок.</w:t>
      </w:r>
      <w:r>
        <w:rPr>
          <w:rFonts w:ascii="Times New Roman" w:hAnsi="Times New Roman"/>
          <w:b w:val="0"/>
          <w:i w:val="0"/>
          <w:sz w:val="24"/>
        </w:rPr>
        <w:t xml:space="preserve">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Частью 3: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Спора о праве нет: [иные лица, которые могли бы претендовать на __, отсутствуют / не возражают].</w:t>
      </w:r>
    </w:p>
    <w:p>
      <w:pPr>
        <w:spacing w:after="120" w:line="276" w:lineRule="auto"/>
        <w:ind w:firstLine="709"/>
        <w:jc w:val="both"/>
      </w:pPr>
      <w:r>
        <w:rPr>
          <w:rFonts w:ascii="Times New Roman" w:hAnsi="Times New Roman"/>
          <w:b/>
          <w:i w:val="0"/>
          <w:sz w:val="24"/>
        </w:rPr>
        <w:t>Значение решения.</w:t>
      </w:r>
      <w:r>
        <w:rPr>
          <w:rFonts w:ascii="Times New Roman" w:hAnsi="Times New Roman"/>
          <w:b w:val="0"/>
          <w:i w:val="0"/>
          <w:sz w:val="24"/>
        </w:rPr>
        <w:t xml:space="preserve"> Статьёй 268 ГПК РФ: «Решение суда по заявлению об установлении факта, имеющего юридическое значение, является документом, подтверждающим факт, имеющий юридическое значение, а в отношении факта, подлежащего регистрации, служит основанием для такой регистрации, но не заменяет собой документы, выдаваемые органами, осуществляющими регистрацию.»</w:t>
      </w:r>
    </w:p>
    <w:p>
      <w:pPr>
        <w:spacing w:after="120" w:line="276" w:lineRule="auto"/>
        <w:ind w:firstLine="709"/>
        <w:jc w:val="both"/>
      </w:pPr>
      <w:r>
        <w:rPr>
          <w:rFonts w:ascii="Times New Roman" w:hAnsi="Times New Roman"/>
          <w:b/>
          <w:i w:val="0"/>
          <w:sz w:val="24"/>
        </w:rPr>
        <w:t>Включение в наследство.</w:t>
      </w:r>
      <w:r>
        <w:rPr>
          <w:rFonts w:ascii="Times New Roman" w:hAnsi="Times New Roman"/>
          <w:b w:val="0"/>
          <w:i w:val="0"/>
          <w:sz w:val="24"/>
        </w:rPr>
        <w:t xml:space="preserve"> Пунктом 2 статьи 218 ГК РФ: «В случае смерти гражданина право собственности на принадлежавшее ему имущество переходит по наследству к другим лицам в соответствии с завещанием или законом.» Установление факта необходимо для включения имущества в наследственную массу и выдачи свидетельства о праве на наследство.</w:t>
      </w:r>
    </w:p>
    <w:p>
      <w:pPr>
        <w:spacing w:after="120" w:line="276" w:lineRule="auto"/>
        <w:ind w:firstLine="709"/>
        <w:jc w:val="both"/>
      </w:pPr>
      <w:r>
        <w:rPr>
          <w:rFonts w:ascii="Times New Roman" w:hAnsi="Times New Roman"/>
          <w:b/>
          <w:i w:val="0"/>
          <w:sz w:val="24"/>
        </w:rPr>
        <w:t>Отличие от иска о праве.</w:t>
      </w:r>
      <w:r>
        <w:rPr>
          <w:rFonts w:ascii="Times New Roman" w:hAnsi="Times New Roman"/>
          <w:b w:val="0"/>
          <w:i w:val="0"/>
          <w:sz w:val="24"/>
        </w:rPr>
        <w:t xml:space="preserve"> Если имеются лица, оспаривающие принадлежность имущества (другие наследники, администрация), требуется иск о признании права собственности; заявитель сообщает, что спора нет.</w:t>
      </w:r>
    </w:p>
    <w:p>
      <w:pPr>
        <w:spacing w:after="120" w:line="276" w:lineRule="auto"/>
        <w:ind w:firstLine="709"/>
        <w:jc w:val="both"/>
      </w:pPr>
      <w:r>
        <w:rPr>
          <w:rFonts w:ascii="Times New Roman" w:hAnsi="Times New Roman"/>
          <w:b/>
          <w:i w:val="0"/>
          <w:sz w:val="24"/>
        </w:rPr>
        <w:t>Доказательства.</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Заявитель просит истребовать из [администрации / архива] похозяйственные книги, из БТИ — инвентарное дело, и допросить свидетелей.</w:t>
      </w:r>
    </w:p>
    <w:p>
      <w:pPr>
        <w:spacing w:after="120" w:line="276" w:lineRule="auto"/>
        <w:jc w:val="center"/>
      </w:pPr>
      <w:r>
        <w:rPr>
          <w:rFonts w:ascii="Times New Roman" w:hAnsi="Times New Roman"/>
          <w:b/>
          <w:i w:val="0"/>
          <w:sz w:val="24"/>
        </w:rPr>
        <w:t>Доказательства и ходатайства</w:t>
      </w:r>
    </w:p>
    <w:p>
      <w:pPr>
        <w:spacing w:after="120" w:line="276" w:lineRule="auto"/>
        <w:ind w:firstLine="709"/>
        <w:jc w:val="both"/>
      </w:pPr>
      <w:r>
        <w:rPr>
          <w:rFonts w:ascii="Times New Roman" w:hAnsi="Times New Roman"/>
          <w:b/>
          <w:i w:val="0"/>
          <w:sz w:val="24"/>
        </w:rPr>
        <w:t>Участие заинтересованных лиц.</w:t>
      </w:r>
      <w:r>
        <w:rPr>
          <w:rFonts w:ascii="Times New Roman" w:hAnsi="Times New Roman"/>
          <w:b w:val="0"/>
          <w:i w:val="0"/>
          <w:sz w:val="24"/>
        </w:rPr>
        <w:t xml:space="preserve"> Частью 2 статьи 263 ГПК РФ: «Дела особого производства суд рассматривает с участием заявителей и других заинтересованных лиц.»</w:t>
      </w:r>
    </w:p>
    <w:p>
      <w:pPr>
        <w:spacing w:after="120" w:line="276" w:lineRule="auto"/>
        <w:ind w:firstLine="709"/>
        <w:jc w:val="both"/>
      </w:pPr>
      <w:r>
        <w:rPr>
          <w:rFonts w:ascii="Times New Roman" w:hAnsi="Times New Roman"/>
          <w:b/>
          <w:i w:val="0"/>
          <w:sz w:val="24"/>
        </w:rPr>
        <w:t>Истребование доказательств.</w:t>
      </w:r>
      <w:r>
        <w:rPr>
          <w:rFonts w:ascii="Times New Roman" w:hAnsi="Times New Roman"/>
          <w:b w:val="0"/>
          <w:i w:val="0"/>
          <w:sz w:val="24"/>
        </w:rPr>
        <w:t xml:space="preserve"> Частью 1 статьи 57 ГПК РФ: «Доказательства представляются лицами, участвующими в деле. Копии документов, представленных в суд лицом, участвующим в деле, направляются или вручаются им другим лицам, участвующим в деле, если у них эти документы отсутствуют, в том числе в случае подачи в суд искового заявления и приложенных к нему документов в электронном виде.» «Суд вправе предложить лицам, участвующим в деле, представить дополнительные доказательства. В случае, если представление необходимых доказательств для этих лиц затруднительно, суд по их ходатайству оказывает содействие в собирании и истребовании доказательств.» Частью 2: «В ходатайстве об истребовании доказательства должно быть обозначено доказательство, а также указано, какие обстоятельства, имеющие значение для правильного рассмотрения и разрешения дела, могут быть подтверждены или опровергнуты этим доказательством, указаны причины, препятствующие получению доказательства, и место нахождения доказательства. Суд выдает стороне обязательный для исполнения запрос для получения доказательства или запрашивает доказательство непосредственно. Лицо, у которого находится истребуемое судом доказательство, направляет его в суд или передает на руки лицу, имеющему соответствующий запрос, для представления в суд.» Заявитель просит истребовать [доказательство] из [организация / архив], поскольку оно подтверждает [обстоятельство], а самостоятельно получить его заявитель не может: [причина — ответ от «[дата]» № __].</w:t>
      </w:r>
    </w:p>
    <w:p>
      <w:pPr>
        <w:spacing w:after="120" w:line="276" w:lineRule="auto"/>
        <w:ind w:firstLine="709"/>
        <w:jc w:val="both"/>
      </w:pPr>
      <w:r>
        <w:rPr>
          <w:rFonts w:ascii="Times New Roman" w:hAnsi="Times New Roman"/>
          <w:b/>
          <w:i w:val="0"/>
          <w:sz w:val="24"/>
        </w:rPr>
        <w:t>Свидетели.</w:t>
      </w:r>
      <w:r>
        <w:rPr>
          <w:rFonts w:ascii="Times New Roman" w:hAnsi="Times New Roman"/>
          <w:b w:val="0"/>
          <w:i w:val="0"/>
          <w:sz w:val="24"/>
        </w:rPr>
        <w:t xml:space="preserve"> Частью 1 статьи 69 ГПК РФ: «Свидетелем является лицо, которому могут быть известны какие-либо сведения об обстоятельствах, имеющих значение для рассмотрения и разрешения дела. Не являются доказательствами сведения, сообщенные свидетелем, если он не может указать источник своей осведомленности.» Частью 2: «Лицо, ходатайствующее о вызове свидетеля, обязано указать, какие обстоятельства, имеющие значение для рассмотрения и разрешения дела, может подтвердить свидетель, и сообщить суду его имя, отчество, фамилию и место жительства.» Свидетели [Ф. И. О., адрес] могут подтвердить [обстоятельства], поскольку [источник осведомлённости: соседи, коллеги, родственники].</w:t>
      </w:r>
    </w:p>
    <w:p>
      <w:pPr>
        <w:spacing w:after="120" w:line="276" w:lineRule="auto"/>
        <w:ind w:firstLine="709"/>
        <w:jc w:val="both"/>
      </w:pPr>
      <w:r>
        <w:rPr>
          <w:rFonts w:ascii="Times New Roman" w:hAnsi="Times New Roman"/>
          <w:b/>
          <w:i w:val="0"/>
          <w:sz w:val="24"/>
        </w:rPr>
        <w:t>Оценка доказательств.</w:t>
      </w:r>
      <w:r>
        <w:rPr>
          <w:rFonts w:ascii="Times New Roman" w:hAnsi="Times New Roman"/>
          <w:b w:val="0"/>
          <w:i w:val="0"/>
          <w:sz w:val="24"/>
        </w:rPr>
        <w:t xml:space="preserve"> Частью 3 статьи 67 ГПК РФ: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Частью 5: «При оценке документов или иных письменных доказательств суд обязан с учетом других доказательств убедиться в том, что такие документ или иное письменное доказательство исходят от органа, уполномоченного представлять данный вид доказательств, подписаны лицом, имеющим право скреплять документ подписью, содержат все другие неотъемлемые реквизиты данного вида доказательств.» Заявитель представит для обозрения подлинники документов, копии которых приложены к заявлению.</w:t>
      </w:r>
    </w:p>
    <w:p>
      <w:pPr>
        <w:spacing w:after="120" w:line="276" w:lineRule="auto"/>
        <w:jc w:val="center"/>
      </w:pPr>
      <w:r>
        <w:rPr>
          <w:rFonts w:ascii="Times New Roman" w:hAnsi="Times New Roman"/>
          <w:b/>
          <w:i w:val="0"/>
          <w:sz w:val="24"/>
        </w:rPr>
        <w:t>Подсудность</w:t>
      </w:r>
    </w:p>
    <w:p>
      <w:pPr>
        <w:spacing w:after="120" w:line="276" w:lineRule="auto"/>
        <w:ind w:firstLine="709"/>
        <w:jc w:val="both"/>
      </w:pPr>
      <w:r>
        <w:rPr>
          <w:rFonts w:ascii="Times New Roman" w:hAnsi="Times New Roman"/>
          <w:b w:val="0"/>
          <w:i w:val="0"/>
          <w:sz w:val="24"/>
        </w:rPr>
        <w:t>Заявление подаётся по месту нахождения недвижимого имущества (ст. 266 ГПК РФ: «Заявление об установлении факта, имеющего юридическое значение, подается в суд по месту жительства заявителя, за исключением заявления об установлении факта владения и пользования недвижимым имуществом, которое подается в суд по месту нахождения недвижимого имущества.»).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218 ГК РФ, статьями 56, 262–268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Установить факт владения и пользования [Ф. И. О.], умершим «[дата]», [жилым домом] по адресу: [адрес], кадастровый [инвентарный] номер [__], на праве собственности [с __ года по день смерти].</w:t>
      </w:r>
    </w:p>
    <w:p>
      <w:pPr>
        <w:spacing w:after="120" w:line="276" w:lineRule="auto"/>
        <w:ind w:firstLine="709"/>
        <w:jc w:val="both"/>
      </w:pPr>
      <w:r>
        <w:rPr>
          <w:rFonts w:ascii="Times New Roman" w:hAnsi="Times New Roman"/>
          <w:b w:val="0"/>
          <w:i w:val="0"/>
          <w:sz w:val="24"/>
        </w:rPr>
        <w:t>2. Истребовать из [администрации, архива, БТИ] [документы]; допросить свидетелей [Ф. И. О.].</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Копии заявления с приложениями для заинтересованных лиц.</w:t>
      </w:r>
    </w:p>
    <w:p>
      <w:pPr>
        <w:spacing w:after="40" w:line="276" w:lineRule="auto"/>
        <w:jc w:val="left"/>
      </w:pPr>
      <w:r>
        <w:rPr>
          <w:rFonts w:ascii="Times New Roman" w:hAnsi="Times New Roman"/>
          <w:b w:val="0"/>
          <w:i w:val="0"/>
          <w:sz w:val="24"/>
        </w:rPr>
        <w:t>3. Документ, удостоверяющий личность заявителя (копия).</w:t>
      </w:r>
    </w:p>
    <w:p>
      <w:pPr>
        <w:spacing w:after="40" w:line="276" w:lineRule="auto"/>
        <w:jc w:val="left"/>
      </w:pPr>
      <w:r>
        <w:rPr>
          <w:rFonts w:ascii="Times New Roman" w:hAnsi="Times New Roman"/>
          <w:b w:val="0"/>
          <w:i w:val="0"/>
          <w:sz w:val="24"/>
        </w:rPr>
        <w:t>4. Свидетельство о смерти; документы о наследственных правах заявителя; постановление нотариуса об отказе.</w:t>
      </w:r>
    </w:p>
    <w:p>
      <w:pPr>
        <w:spacing w:after="40" w:line="276" w:lineRule="auto"/>
        <w:jc w:val="left"/>
      </w:pPr>
      <w:r>
        <w:rPr>
          <w:rFonts w:ascii="Times New Roman" w:hAnsi="Times New Roman"/>
          <w:b w:val="0"/>
          <w:i w:val="0"/>
          <w:sz w:val="24"/>
        </w:rPr>
        <w:t>5. Выписки из похозяйственных книг; справки БТИ; технический паспорт.</w:t>
      </w:r>
    </w:p>
    <w:p>
      <w:pPr>
        <w:spacing w:after="40" w:line="276" w:lineRule="auto"/>
        <w:jc w:val="left"/>
      </w:pPr>
      <w:r>
        <w:rPr>
          <w:rFonts w:ascii="Times New Roman" w:hAnsi="Times New Roman"/>
          <w:b w:val="0"/>
          <w:i w:val="0"/>
          <w:sz w:val="24"/>
        </w:rPr>
        <w:t>6. Налоговые уведомления и квитанции; справки о регистрации наследодателя по адресу.</w:t>
      </w:r>
    </w:p>
    <w:p>
      <w:pPr>
        <w:spacing w:after="40" w:line="276" w:lineRule="auto"/>
        <w:jc w:val="left"/>
      </w:pPr>
      <w:r>
        <w:rPr>
          <w:rFonts w:ascii="Times New Roman" w:hAnsi="Times New Roman"/>
          <w:b w:val="0"/>
          <w:i w:val="0"/>
          <w:sz w:val="24"/>
        </w:rPr>
        <w:t>7. Сведения из ЕГРН об отсутствии зарегистрированных прав; список свидетелей.</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недвижимости заявление подаётся по месту её нахождения (ст. 266 ГПК РФ).</w:t>
      </w:r>
    </w:p>
    <w:p>
      <w:pPr>
        <w:spacing w:after="40" w:line="276" w:lineRule="auto"/>
        <w:jc w:val="both"/>
      </w:pPr>
      <w:r>
        <w:rPr>
          <w:rFonts w:ascii="Times New Roman" w:hAnsi="Times New Roman"/>
          <w:b w:val="0"/>
          <w:i/>
          <w:sz w:val="24"/>
        </w:rPr>
        <w:t>— Если право на дом может оспорить администрация (самовольное строительство) или другие наследники, используйте иск о признании права собственности.</w:t>
      </w:r>
    </w:p>
    <w:p>
      <w:pPr>
        <w:spacing w:after="40" w:line="276" w:lineRule="auto"/>
        <w:jc w:val="both"/>
      </w:pPr>
      <w:r>
        <w:rPr>
          <w:rFonts w:ascii="Times New Roman" w:hAnsi="Times New Roman"/>
          <w:b w:val="0"/>
          <w:i/>
          <w:sz w:val="24"/>
        </w:rPr>
        <w:t>— Пункт 8 постановления Пленума ВС СССР № 9 приведён дословно; оно применяется в части, не противоречащей ГПК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Заявление рассматривает районный (городской) суд в порядке особого производства.</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