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суммы процентов по вознаграждению конкурсного управляющего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Результаты конкурсного производства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ходе конкурсного производства сформирована конкурсная масса в размере [сумма] руб.: реализовано имущество на [сумма] руб. (торги «[дата]», «[дата]»), взыскана дебиторская задолженность [сумма] руб., возвращено имущество по оспоренным сделкам на [сумма] руб., [взыскано с контролирующих лиц [сумма] руб.]. Требования кредиторов, включённые в реестр, составляют [сумма] руб. (вторая очередь — [сумма] руб., третья очередь — [сумма] руб. основного долга и [сумма] руб. санкций). Погашены требования второй очереди полностью ([сумма] руб.) и третьей очереди в размере [сумма] руб., что составляет [__] % требований кредиторов, включённых в реестр (реестр с отметками о погашении, платёжные документы прилагаются). [Требования залогового кредитора погашены за счёт предмета залога в размере [сумма] руб.]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Расчёт процентов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13 статьи 20.6 Федерального закона от 26.10.2002 № 127-ФЗ «О несостоятельности (банкротстве)» (далее — Закон о банкротстве) установлено: «Сумма процентов по вознаграждению конкурсного управляющего устанавливается в следующих размерах: семь процентов от размера удовлетворенных требований кредиторов, включенных в реестр требований кредиторов, в случае удовлетворения более чем семидесяти пяти процентов требований кредиторов, включенных в реестр требований кредиторов; шесть процентов от размера удовлетворенных требований кредиторов, включенных в реестр требований кредиторов, в случае удовлетворения более чем пятидесяти процентов требований кредиторов, включенных в реестр требований кредиторов; четыре с половиной процента от размера удовлетворенных требований кредиторов, включенных в реестр требований кредиторов, в случае удовлетворения двадцати пяти и более процентов требований кредиторов, включенных в реестр требований кредиторов; три процента от размера удовлетворенных требований кредиторов, включенных в реестр требований кредиторов, в случае удовлетворения менее чем двадцати пяти процентов требований кредиторов, включенных в реестр требований кредиторов.» Размер удовлетворённых требований кредиторов, включённых в реестр, — [сумма] руб., что составляет [__] % от общего размера требований; применимая ставка — [семь / шесть / четыре с половиной / три] процента. Сумма процентов — [сумма] руб. (расчёт прилагается). [По требованиям залогового кредитора проценты рассчитаны отдельно в соответствии с пунктом 13.1 постановления Пленума Высшего Арбитражного Суда Российской Федерации от 25.12.2013 № 97 — от суммы, фактически полученной залоговым кредитором.]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9 статьи 20.6 Закона о банкротстве установлено: «В случае, если иное не предусмотрено настоящим Федеральным законом, сумма процентов по вознаграждению арбитражного управляющего выплачивается ему в течение десяти календарных дней с даты завершения процедуры, которая применяется в деле о банкротстве и для проведения которой был утвержден арбитражный управляющий.» Пунктом 3.1 статьи 20.6 предусмотрены особенности расчёта при поступлениях от субсидиарной ответственности: «При расчете суммы процентов по вознаграждению арбитражного управляющего, предусмотренной пунктами 12, 13, 17 настоящей статьи, не учитывается удовлетворение требований кредиторов, произведенное за счет денежных средств, поступивших в результате привлечения контролирующих должника лиц к субсидиарной ответственности.» [Поступления от привлечения контролирующих лиц к ответственности в размере [сумма] руб. учтены с применением коэффициента [__].]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20.6 Закона о банкротстве установлено: «Арбитражный управляющий имеет право на вознаграждение в деле о банкротстве, а также на возмещение в полном объеме расходов, фактически понесенных им при исполнении возложенных на него обязанностей в деле о банкротстве.» Пунктом 3 той же статьи предусмотрено: «Вознаграждение, выплачиваемое арбитражному управляющему в деле о банкротстве, состоит из фиксированной суммы и суммы процентов.» Постановлением Пленума Высшего Арбитражного Суда Российской Федерации от 25.12.2013 № 97 (пункты 12–13.2) разъяснено, что проценты по вознаграждению конкурсного управляющего выплачиваются по результатам процедуры исходя из размера фактически удовлетворённых требований кредиторов, включённых в реестр; вопрос об установлении процентов рассматривается судом по заявлению управляющего до завершения конкурсного производства; суд вправе снизить размер процентов при ненадлежащем исполнении обязанностей либо если погашение требований не связано с усилиями управляющего (например, за счёт средств третьего лица). Пунктом 18 статьи 20.6 Закона о банкротстве установлено: «В исключительных случаях сумма процентов по вознаграждению арбитражного управляющего может быть снижена арбитражным судом по ходатайству лица, участвующего в деле, при ее явной несоразмерности вкладу арбитражного управляющего в достижение результатов процедуры банкротства.»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Основания для снижения отсутствуют: погашение требований достигнуто в результате действий управляющего (оспаривание сделок, взыскание дебиторской задолженности, торги); жалобы на действия управляющего [не подавались / отклонены определениями от «[дата]»]; процедура проведена в разумные сроки. Денежные средства для выплаты процентов зарезервированы на основном счёте Должника в размере [сумма] руб. (пункт 6 статьи 142 Закона о банкротстве: «Суммы процентов по вознаграждению конкурсного управляющего, подлежащие выплате в соответствии со статьей 20.6 настоящего Федерального закона, резервируются на счете должника и выплачиваются одновременно с окончанием расчетов с кредиторами.»).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20.6, 142 Федерального закона «О несостоятельности (банкротстве)», статьями 159,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сумму процентов по вознаграждению конкурсного управляющего [Ф. И. О.] в деле о банкротстве [наименование Должника] в размере [сумма] руб. [в том числе [сумма] руб. — от удовлетворённых требований залогового кредитора].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Реестр требований кредиторов с отметками о погашении; платёжные документы о расчётах с кредиторами; отчёт конкурсного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Расчёт суммы процентов с указанием доли удовлетворённых требований и применимой ставки [отдельный расчёт по залоговому кредитору].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мероприятиях, приведших к пополнению конкурсной массы (судебные акты, протоколы торгов, договоры).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по основному счёту Должника (резервирование средств); доказательства направления копии заявления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Проценты рассчитываются от фактически погашенных требований реестра по шкале п. 13 ст. 20.6 (7 % при погашении более 75 %, 6 % — более 50 %, 4,5 % — более 25 %, 3 % — менее 25 %). Текущие и зареестровые требования в базу не входят.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Подавайте заявление до завершения конкурсного производства и резервируйте средства (п. 6 ст. 142) — после завершения выплатить проценты будет не из чего.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залоговому кредитору проценты считаются отдельно от фактически полученной им суммы (п. 13.1 Пленума ВАС РФ № 97); при погашении за счёт третьего лица или без усилий управляющего суд может снизить проценты (п. 18 ст. 20.6).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