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брачного договора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 состоит [состоял до «[дата]»] в браке с [Ф. И. О. ответчика] (далее — Супруг) с «[дата]». В период брака супругами приобретено имущество: [квартира по адресу [__], кадастровый номер [__], право зарегистрировано за Должником «[дата]»; автомобиль [__]; земельный участок [__]] общей рыночной стоимостью [сумма] руб. «[дата]» супруги заключили брачный договор, удостоверенный нотариусом [Ф. И. О.] (реестровый № [__]) (далее — Брачный договор), которым установлен режим раздельной собственности и всё перечисленное имущество передано в единоличную собственность Супруга, а за Должником закреплены [отсутствие имущества / обязательства по кредитам]. Право собственности Супруга на недвижимость зарегистрировано «[дата]». Статьёй 40 Семейного кодекса Российской Федерации (далее — СК РФ) установлено: «Брачным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 Пунктом 1 статьи 42 СК РФ предусмотрено: «Брачным договором супруги вправе изменить установленный законом режим совместной собственности (статья 34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w:t>
      </w:r>
    </w:p>
    <w:p>
      <w:pPr>
        <w:spacing w:after="120" w:line="276" w:lineRule="auto"/>
        <w:ind w:firstLine="709"/>
        <w:jc w:val="both"/>
      </w:pPr>
      <w:r>
        <w:rPr>
          <w:rFonts w:ascii="Times New Roman" w:hAnsi="Times New Roman"/>
          <w:b w:val="0"/>
          <w:i w:val="0"/>
          <w:sz w:val="24"/>
        </w:rPr>
        <w:t>Кредиторы Должника о заключении Брачного договора не уведомлялись. Пунктом 1 статьи 46 СК РФ установлено: «Супруг обязан уведомлять своего кредитора (кредиторов) о заключении, об изменении или о расторжении брачного договора. При невыполнении этой обязанности супруг отвечает по своим обязательствам независимо от содержания брачного договора.» Согласно пункту 2 статьи 46 СК РФ «Кредитор (кредиторы) супруга-должника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 установленном статьями 451 - 453 Гражданского кодекса Российской Федерации.»</w:t>
      </w:r>
    </w:p>
    <w:p>
      <w:pPr>
        <w:spacing w:after="120" w:line="276" w:lineRule="auto"/>
        <w:ind w:firstLine="709"/>
        <w:jc w:val="both"/>
      </w:pPr>
      <w:r>
        <w:rPr>
          <w:rFonts w:ascii="Times New Roman" w:hAnsi="Times New Roman"/>
          <w:b w:val="0"/>
          <w:i w:val="0"/>
          <w:sz w:val="24"/>
        </w:rPr>
        <w:t>Брачный договор прямо назван в числе сделок, оспариваемых по правилам главы III.1 Закона о банкротстве: в пункте 1 Постановления № 63 среди них указаны «брачный договор, соглашение о разделе общего имущества супругов». Пунктом 4 статьи 213.32 Закона о банкротстве предусмотрено: «Оспариванию в рамках дела о банкротстве гражданина подлежат также сделки, совершенные супругом должника-гражданина в отношении имущества супругов, по основаниям, предусмотренным семейным законодательством.»</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Даже если ответчик станет оспаривать наличие признаков неплатёжеспособности на дату сделки, это не исключает признания сделки недействительной: обязательства, по которым кредиторы впоследствии включились в реестр, уже существовали, а безвозмездное отчуждение ликвидного имущества в пользу заинтересованного лица само по себе свидетельствует о цели причинения вреда (определение Верховного Суда Российской Федерации от 12.03.2019 № 305-ЭС17-11710(4)).</w:t>
      </w:r>
    </w:p>
    <w:p>
      <w:pPr>
        <w:spacing w:after="120" w:line="276" w:lineRule="auto"/>
        <w:jc w:val="center"/>
      </w:pPr>
      <w:r>
        <w:rPr>
          <w:rFonts w:ascii="Times New Roman" w:hAnsi="Times New Roman"/>
          <w:b/>
          <w:i w:val="0"/>
          <w:sz w:val="24"/>
        </w:rPr>
        <w:t>III. Безвозмездность и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До Брачного договора имущество находилось в общей совместной собственности супругов (пункт 1 статьи 34 СК РФ: «Имущество, нажитое супругами во время брака, является их совместной собственностью.»), и доля Должника в нём подлежала включению в конкурсную массу с реализацией имущества и выплатой Супругу его части выручки (пункт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 Брачным договором всё имущество передано Супругу без какого-либо встречного предоставления: Должнику не передано равноценное имущество, компенсация не выплачена. Распределение активов и долгов очевидно непропорционально — Супругу передано имущество стоимостью [сумма] руб., Должнику оставлены обязательства на [сумма] руб. Вред кредиторам состоит в утрате конкурсной массой [__] доли в имуществе стоимостью [сумма] руб.</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Супруг как сторона Брачного договора и член семьи Должника знал о составе и размере долгов Должника [часть кредитов получена на семейные нужды / Супруг выступал поручителем / участвовал в переговорах с кредиторами]. Заключение Брачного договора [через [__] дней после предъявления иска / в период просрочки по кредитам] объяснимо только намерением вывести имущество из-под взыскания.</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Судебная практика исходит из того, что при наличии значительных долговых обязательств стремление гражданина одарить родственника не может иметь приоритет над необходимостью удовлетворения требований кредиторов за счёт его имущества (определение Верховного Суда Российской Федерации от 22.07.2019 № 308-ЭС19-4372); заключение сделки, направленной на уменьшение активов должника путём отчуждения имущества третьим лицам в ущерб кредиторам, является злоупотреблением правом (постановление Президиума Высшего Арбитражного Суда Российской Федерации от 02.11.2010 № 6526/10); в преддверии банкротства должник, осознавая наличие кредиторов, может предпринимать действия по выводу имущества либо по принятию фиктивных долговых обязательств перед доверенными лицами (определение Верховного Суда Российской Федерации от 17.12.2020 № 305-ЭС20-12206). Неисполнение существовавших обязательств, безвозмездность (заниженная цена) и аффилированность стороны в совокупности достаточны для вывода о цели причинения вреда кредиторам (определение Верховного Суда Российской Федерации от 12.03.2019 № 305-ЭС17-11710(4)).</w:t>
      </w:r>
    </w:p>
    <w:p>
      <w:pPr>
        <w:spacing w:after="120" w:line="276" w:lineRule="auto"/>
        <w:ind w:firstLine="709"/>
        <w:jc w:val="both"/>
      </w:pPr>
      <w:r>
        <w:rPr>
          <w:rFonts w:ascii="Times New Roman" w:hAnsi="Times New Roman"/>
          <w:b w:val="0"/>
          <w:i w:val="0"/>
          <w:sz w:val="24"/>
        </w:rPr>
        <w:t>Пунктом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(далее — Постановление № 48) разъяснено: «Финансовый управляющий, кредиторы должника, чьи требования признаны арбитражным судом, рассматривающим дело о банкротстве, обоснованными и по размеру отвечают критерию, указанному в пункте 1 статьи 213.32 Закона о банкротстве, вправе оспорить в рамках дела о банкротстве внесудебное соглашение супругов о разделе их общего имущества (пункт 2 статьи 38 СК РФ) по основаниям, связанным с нарушением этим соглашением прав и законных интересов кредиторов (статьи 61.2, 61.3 Закона о банкротстве, статьи 10 и 168, 170, пункт 1 статьи 174.1 ГК РФ). Заявления о признании недействительными соглашений супругов о разделе их общего имущества по иным основаниям подлежат рассмотрению в исковом порядке судами общей юрисдикции с соблюдением правил подсудности; соответствующий иск может быть подан, в частности, финансовым управляющим. Разъяснения, приведенные в настоящем пункте, подлежат применению и при изменении законного режима имущества супругов брачным договором.» Согласно абзацу третьему того же пункта «Если во внесудебном порядке осуществлены раздел имущества, определение долей супругов в общем имуществе, кредиторы, обязательства перед которыми возникли до такого раздела имущества, определения долей и переоформления прав на имущество в публичном реестре (пункт 6 статьи 8.1 ГК РФ), изменением режима имущества супругов юридически не связаны (статья 5, пункт 1 статьи 46 СК РФ). В силу пункта 7 статьи 213.26 Закона о банкротстве это означает, что как имущество должника, так и перешедшее вследствие раздела супругу общее имущество включаются в конкурсную массу должника. Включенное таким образом в конкурсную массу общее имущество подлежит реализации финансовым управляющим в общем порядке с дальнейшей выплатой супругу должника части выручки, полученной от реализации общего имущества. Требования кредиторов, которым могут быть противопоставлены раздел имущества, определение долей супругов (бывших супругов), удовлетворяются с учетом условий соглашения о разделе имущества, определения долей.»</w:t>
      </w:r>
    </w:p>
    <w:p>
      <w:pPr>
        <w:spacing w:after="120" w:line="276" w:lineRule="auto"/>
        <w:ind w:firstLine="709"/>
        <w:jc w:val="both"/>
      </w:pPr>
      <w:r>
        <w:rPr>
          <w:rFonts w:ascii="Times New Roman" w:hAnsi="Times New Roman"/>
          <w:b w:val="0"/>
          <w:i w:val="0"/>
          <w:sz w:val="24"/>
        </w:rPr>
        <w:t>Таким образом, кредиторы, обязательства перед которыми возникли до заключения Брачного договора, не связаны изменением режима имущества супругов, а сам Брачный договор как сделка, совершённая во вред кредиторам в пользу заинтересованного лица при неплатёжеспособности Должника, недействителен по пункту 2 статьи 61.2 Закона о банкротстве.</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Субсидиарно заявитель ссылается на ничтожность Брачного договора по статьям 10 и 168 ГК РФ: единственной целью перераспределения всего имущества в пользу Супруга при одновременном сохранении долгов за Должником было причинение вреда кредиторам.</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Брачного договора является восстановление режима общей совместной собственности супругов на имущество, переданное Супругу, и возврат этого имущества в конкурсную массу для реализации в порядке пункта 7 статьи 213.26 Закона о банкротстве с выплатой Супругу причитающейся ему части выручки. Определение суда является основанием для внесения записей в ЕГРН. [Если имущество Супругом отчуждено — взыскать стоимость доли Должника — [сумма] руб.]</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Супруг, получивший всё имущество семьи, способен перепродать его третьим лицам, после чего возврат в натуре станет невозможен. Испрашиваемая мера в виде запрета Управлению Росреестра по [субъект] совершать регистрационные действия в отношении [объекты, кадастровые номера] и запрета Госавтоинспекции совершать регистрационные действия в отношении автомобиля [VIN]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256 Гражданского кодекса Российской Федерации, статьями 2, 19, 61.1, 61.2, 61.6, 61.8, 213.9, 213.25, 213.26, 213.32 Федерального закона «О несостоятельности (банкротстве)», статьями 65, 90, 91, 92, 125, 126, 223 Арбитражного процессуального кодекса Российской Федерации, статьями 34, 40–42, 44, 46 Семейного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[объекты, кадастровые номера]; запретить [Госавтоинспекция] совершать регистрационные действия в отношении автомобиля [марка, VIN]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брачный договор от «[дата]», заключённый между [Ф. И. О. Должника] и [Ф. И. О. ответчика], удостоверенный нотариусом [Ф. И. О.] (реестровый № [__]).</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восстановить режим общей совместной собственности [Ф. И. О. Должника] и [Ф. И. О. ответчика] на [перечень имущества]; возвратить [перечень имущества] в конкурсную массу [Ф. И. О. Должника] для реализации в порядке пункта 7 статьи 213.26 Закона о банкротстве; указать, что определение является основанием для внесения записей в ЕГРН.</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брачного договора; свидетельство о заключении (расторжении) брака; выписки из ЕГРН о правах на имущество и переходе прав.</w:t>
      </w:r>
    </w:p>
    <w:p>
      <w:pPr>
        <w:spacing w:after="40" w:line="276" w:lineRule="auto"/>
        <w:jc w:val="left"/>
      </w:pPr>
      <w:r>
        <w:rPr>
          <w:rFonts w:ascii="Times New Roman" w:hAnsi="Times New Roman"/>
          <w:b w:val="0"/>
          <w:i w:val="0"/>
          <w:sz w:val="24"/>
        </w:rPr>
        <w:t>4. Документы о приобретении имущества в период брака (договоры, платёжные документы); сведения о рыночной стоимости имущества.</w:t>
      </w:r>
    </w:p>
    <w:p>
      <w:pPr>
        <w:spacing w:after="40" w:line="276" w:lineRule="auto"/>
        <w:jc w:val="left"/>
      </w:pPr>
      <w:r>
        <w:rPr>
          <w:rFonts w:ascii="Times New Roman" w:hAnsi="Times New Roman"/>
          <w:b w:val="0"/>
          <w:i w:val="0"/>
          <w:sz w:val="24"/>
        </w:rPr>
        <w:t>5. Доказательства неуведомления кредиторов о брачном договоре (ответы кредиторов на запрос управляющего).</w:t>
      </w:r>
    </w:p>
    <w:p>
      <w:pPr>
        <w:spacing w:after="40" w:line="276" w:lineRule="auto"/>
        <w:jc w:val="left"/>
      </w:pPr>
      <w:r>
        <w:rPr>
          <w:rFonts w:ascii="Times New Roman" w:hAnsi="Times New Roman"/>
          <w:b w:val="0"/>
          <w:i w:val="0"/>
          <w:sz w:val="24"/>
        </w:rPr>
        <w:t>6. Кредитные договоры и судебные акты, подтверждающие долги Должника на дату брачного договора [в том числе общие обязательства супругов].</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Брачный договор оспаривается в деле о банкротстве только по основаниям, связанным с нарушением прав кредиторов (ст. 61.2, 61.3, 10, 168, 170 ГК РФ). По иным основаниям (ст. 44 СК РФ — крайне неблагоприятное положение супруга) — иск в суд общей юрисдикции (п. 9 Постановления № 48).</w:t>
      </w:r>
    </w:p>
    <w:p>
      <w:pPr>
        <w:spacing w:after="40" w:line="276" w:lineRule="auto"/>
        <w:jc w:val="both"/>
      </w:pPr>
      <w:r>
        <w:rPr>
          <w:rFonts w:ascii="Times New Roman" w:hAnsi="Times New Roman"/>
          <w:b w:val="0"/>
          <w:i/>
          <w:sz w:val="24"/>
        </w:rPr>
        <w:t>— Даже без признания договора недействительным кредиторы, чьи требования возникли до него, им не связаны (п. 1 ст. 46 СК РФ, п. 9 Постановления № 48) — укажите это как самостоятельное основание включения имущества в конкурсную массу по п. 7 ст. 213.26.</w:t>
      </w:r>
    </w:p>
    <w:p>
      <w:pPr>
        <w:spacing w:after="40" w:line="276" w:lineRule="auto"/>
        <w:jc w:val="both"/>
      </w:pPr>
      <w:r>
        <w:rPr>
          <w:rFonts w:ascii="Times New Roman" w:hAnsi="Times New Roman"/>
          <w:b w:val="0"/>
          <w:i/>
          <w:sz w:val="24"/>
        </w:rPr>
        <w:t>— Соглашение о разделе имущества супругов оспаривается по тем же правилам — используйте отдельный образец.</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